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8EF" w:rsidRDefault="007D08EF">
      <w:pPr>
        <w:rPr>
          <w:sz w:val="20"/>
        </w:rPr>
      </w:pPr>
    </w:p>
    <w:p w:rsidR="007D08EF" w:rsidRDefault="007D08EF">
      <w:pPr>
        <w:spacing w:before="3"/>
        <w:rPr>
          <w:sz w:val="21"/>
        </w:rPr>
      </w:pPr>
    </w:p>
    <w:p w:rsidR="003A3BFA" w:rsidRDefault="003A3BFA" w:rsidP="003A3BFA">
      <w:pPr>
        <w:spacing w:afterLines="20" w:after="48"/>
        <w:rPr>
          <w:b/>
          <w:bCs/>
          <w:color w:val="000000"/>
          <w:u w:val="single"/>
        </w:rPr>
      </w:pPr>
    </w:p>
    <w:p w:rsidR="003A3BFA" w:rsidRPr="003A3BFA" w:rsidRDefault="003A3BFA" w:rsidP="003A3BFA">
      <w:pPr>
        <w:spacing w:afterLines="20" w:after="48"/>
        <w:rPr>
          <w:sz w:val="24"/>
          <w:szCs w:val="24"/>
        </w:rPr>
      </w:pPr>
      <w:r w:rsidRPr="003A3BFA">
        <w:rPr>
          <w:b/>
          <w:bCs/>
          <w:color w:val="000000"/>
          <w:sz w:val="24"/>
          <w:szCs w:val="24"/>
          <w:u w:val="single"/>
        </w:rPr>
        <w:t>Training Course on “</w:t>
      </w:r>
      <w:r w:rsidRPr="003A3BFA">
        <w:rPr>
          <w:b/>
          <w:bCs/>
          <w:sz w:val="24"/>
          <w:szCs w:val="24"/>
          <w:u w:val="single"/>
        </w:rPr>
        <w:t>Grid Connected Renewable-Energy Power Generation Systems”</w:t>
      </w:r>
    </w:p>
    <w:p w:rsidR="003A3BFA" w:rsidRPr="003A3BFA" w:rsidRDefault="003A3BFA" w:rsidP="003A3BFA">
      <w:pPr>
        <w:spacing w:afterLines="20" w:after="48"/>
        <w:rPr>
          <w:sz w:val="24"/>
          <w:szCs w:val="24"/>
        </w:rPr>
      </w:pPr>
      <w:r w:rsidRPr="003A3BFA">
        <w:rPr>
          <w:color w:val="000000"/>
          <w:sz w:val="24"/>
          <w:szCs w:val="24"/>
        </w:rPr>
        <w:t> </w:t>
      </w:r>
    </w:p>
    <w:p w:rsidR="003A3BFA" w:rsidRPr="003A3BFA" w:rsidRDefault="003A3BFA" w:rsidP="003A3BFA">
      <w:pPr>
        <w:spacing w:afterLines="20" w:after="48"/>
        <w:rPr>
          <w:sz w:val="24"/>
          <w:szCs w:val="24"/>
        </w:rPr>
      </w:pPr>
      <w:r w:rsidRPr="003A3BFA">
        <w:rPr>
          <w:color w:val="000000"/>
          <w:sz w:val="24"/>
          <w:szCs w:val="24"/>
        </w:rPr>
        <w:t>A Feed-in-Tariff (</w:t>
      </w:r>
      <w:proofErr w:type="spellStart"/>
      <w:r w:rsidRPr="003A3BFA">
        <w:rPr>
          <w:color w:val="000000"/>
          <w:sz w:val="24"/>
          <w:szCs w:val="24"/>
        </w:rPr>
        <w:t>FiT</w:t>
      </w:r>
      <w:proofErr w:type="spellEnd"/>
      <w:r w:rsidRPr="003A3BFA">
        <w:rPr>
          <w:color w:val="000000"/>
          <w:sz w:val="24"/>
          <w:szCs w:val="24"/>
        </w:rPr>
        <w:t>) Scheme was introduced by power companies to promote renewable energy -- e.g. wind or solar energy – applications. New renewable energy facilities will be installed and connected to the main power grid.  Green Council will provide a series of training course to enhance the capacity including technical knowledge and skills for the engineering professionals and environmental consultants who are or will become responsible for marketing, design, installation and/or management of RE power generation systems.</w:t>
      </w:r>
    </w:p>
    <w:p w:rsidR="003A3BFA" w:rsidRPr="003A3BFA" w:rsidRDefault="003A3BFA" w:rsidP="003A3BFA">
      <w:pPr>
        <w:rPr>
          <w:sz w:val="24"/>
          <w:szCs w:val="24"/>
        </w:rPr>
      </w:pPr>
      <w:r w:rsidRPr="003A3BFA">
        <w:rPr>
          <w:b/>
          <w:bCs/>
          <w:color w:val="000000"/>
          <w:sz w:val="24"/>
          <w:szCs w:val="24"/>
        </w:rPr>
        <w:t> </w:t>
      </w:r>
    </w:p>
    <w:p w:rsidR="003A3BFA" w:rsidRPr="003A3BFA" w:rsidRDefault="003A3BFA" w:rsidP="003A3BFA">
      <w:pPr>
        <w:rPr>
          <w:sz w:val="24"/>
          <w:szCs w:val="24"/>
        </w:rPr>
      </w:pPr>
      <w:r w:rsidRPr="003A3BFA">
        <w:rPr>
          <w:b/>
          <w:bCs/>
          <w:color w:val="000000"/>
          <w:sz w:val="24"/>
          <w:szCs w:val="24"/>
          <w:u w:val="single"/>
        </w:rPr>
        <w:t>Details</w:t>
      </w:r>
    </w:p>
    <w:p w:rsidR="003A3BFA" w:rsidRPr="003A3BFA" w:rsidRDefault="003A3BFA" w:rsidP="003A3BFA">
      <w:pPr>
        <w:rPr>
          <w:sz w:val="24"/>
          <w:szCs w:val="24"/>
        </w:rPr>
      </w:pPr>
      <w:r w:rsidRPr="003A3BFA">
        <w:rPr>
          <w:color w:val="000000"/>
          <w:sz w:val="24"/>
          <w:szCs w:val="24"/>
        </w:rPr>
        <w:t>Date and Time: 18:30-21:30 (</w:t>
      </w:r>
      <w:r w:rsidR="00C100C2" w:rsidRPr="00C100C2">
        <w:rPr>
          <w:rFonts w:hint="eastAsia"/>
          <w:color w:val="000000"/>
          <w:sz w:val="24"/>
          <w:szCs w:val="24"/>
        </w:rPr>
        <w:t>14-N</w:t>
      </w:r>
      <w:r w:rsidR="00C100C2">
        <w:rPr>
          <w:color w:val="000000"/>
          <w:sz w:val="24"/>
          <w:szCs w:val="24"/>
        </w:rPr>
        <w:t>ov, 21-Nov, 28-Nov and 5</w:t>
      </w:r>
      <w:r w:rsidR="00C100C2" w:rsidRPr="00C100C2">
        <w:rPr>
          <w:rFonts w:hint="eastAsia"/>
          <w:color w:val="000000"/>
          <w:sz w:val="24"/>
          <w:szCs w:val="24"/>
        </w:rPr>
        <w:t>-D</w:t>
      </w:r>
      <w:r w:rsidR="00C100C2" w:rsidRPr="00C100C2">
        <w:rPr>
          <w:color w:val="000000"/>
          <w:sz w:val="24"/>
          <w:szCs w:val="24"/>
        </w:rPr>
        <w:t>ec</w:t>
      </w:r>
      <w:r w:rsidR="00C100C2">
        <w:rPr>
          <w:color w:val="000000"/>
          <w:sz w:val="24"/>
          <w:szCs w:val="24"/>
        </w:rPr>
        <w:t>) and 9:30-12:30 (16-Nov</w:t>
      </w:r>
      <w:r w:rsidRPr="003A3BFA">
        <w:rPr>
          <w:color w:val="000000"/>
          <w:sz w:val="24"/>
          <w:szCs w:val="24"/>
        </w:rPr>
        <w:t>)</w:t>
      </w:r>
    </w:p>
    <w:p w:rsidR="003A3BFA" w:rsidRPr="003A3BFA" w:rsidRDefault="003A3BFA" w:rsidP="003A3BFA">
      <w:pPr>
        <w:rPr>
          <w:sz w:val="24"/>
          <w:szCs w:val="24"/>
        </w:rPr>
      </w:pPr>
      <w:r w:rsidRPr="003A3BFA">
        <w:rPr>
          <w:color w:val="000000"/>
          <w:sz w:val="24"/>
          <w:szCs w:val="24"/>
        </w:rPr>
        <w:t>Total training hours:  15 hours</w:t>
      </w:r>
    </w:p>
    <w:p w:rsidR="003A3BFA" w:rsidRPr="003A3BFA" w:rsidRDefault="003A3BFA" w:rsidP="003A3BFA">
      <w:pPr>
        <w:spacing w:afterLines="20" w:after="48"/>
        <w:rPr>
          <w:sz w:val="24"/>
          <w:szCs w:val="24"/>
        </w:rPr>
      </w:pPr>
      <w:r w:rsidRPr="003A3BFA">
        <w:rPr>
          <w:color w:val="000000"/>
          <w:sz w:val="24"/>
          <w:szCs w:val="24"/>
        </w:rPr>
        <w:t>Maximum: 40 candidates per lesson</w:t>
      </w:r>
    </w:p>
    <w:p w:rsidR="003A3BFA" w:rsidRPr="003A3BFA" w:rsidRDefault="003A3BFA" w:rsidP="003A3BFA">
      <w:pPr>
        <w:spacing w:afterLines="20" w:after="48"/>
        <w:rPr>
          <w:sz w:val="24"/>
          <w:szCs w:val="24"/>
        </w:rPr>
      </w:pPr>
      <w:r w:rsidRPr="003A3BFA">
        <w:rPr>
          <w:color w:val="000000"/>
          <w:sz w:val="24"/>
          <w:szCs w:val="24"/>
        </w:rPr>
        <w:t>Language: Cantonese (Course materials in Chinese or English)</w:t>
      </w:r>
    </w:p>
    <w:p w:rsidR="003A3BFA" w:rsidRPr="003A3BFA" w:rsidRDefault="00C100C2" w:rsidP="003A3BFA">
      <w:pPr>
        <w:spacing w:afterLines="20" w:after="48"/>
        <w:rPr>
          <w:sz w:val="24"/>
          <w:szCs w:val="24"/>
        </w:rPr>
      </w:pPr>
      <w:r>
        <w:rPr>
          <w:color w:val="000000"/>
          <w:sz w:val="24"/>
          <w:szCs w:val="24"/>
        </w:rPr>
        <w:t>Contents and Address: See below</w:t>
      </w:r>
    </w:p>
    <w:p w:rsidR="003A3BFA" w:rsidRPr="003A3BFA" w:rsidRDefault="003A3BFA" w:rsidP="003A3BFA">
      <w:pPr>
        <w:spacing w:afterLines="20" w:after="48"/>
        <w:rPr>
          <w:sz w:val="24"/>
          <w:szCs w:val="24"/>
        </w:rPr>
      </w:pPr>
      <w:r w:rsidRPr="003A3BFA">
        <w:rPr>
          <w:color w:val="000000"/>
          <w:sz w:val="24"/>
          <w:szCs w:val="24"/>
        </w:rPr>
        <w:t>Fee: Free of charge</w:t>
      </w:r>
    </w:p>
    <w:p w:rsidR="003A3BFA" w:rsidRPr="003A3BFA" w:rsidRDefault="003A3BFA" w:rsidP="003A3BFA">
      <w:pPr>
        <w:rPr>
          <w:sz w:val="24"/>
          <w:szCs w:val="24"/>
        </w:rPr>
      </w:pPr>
      <w:r w:rsidRPr="003A3BFA">
        <w:rPr>
          <w:b/>
          <w:bCs/>
          <w:color w:val="000000"/>
          <w:sz w:val="24"/>
          <w:szCs w:val="24"/>
        </w:rPr>
        <w:t> </w:t>
      </w:r>
    </w:p>
    <w:p w:rsidR="003A3BFA" w:rsidRPr="003A3BFA" w:rsidRDefault="003A3BFA" w:rsidP="003A3BFA">
      <w:pPr>
        <w:rPr>
          <w:sz w:val="24"/>
          <w:szCs w:val="24"/>
        </w:rPr>
      </w:pPr>
      <w:r w:rsidRPr="003A3BFA">
        <w:rPr>
          <w:b/>
          <w:bCs/>
          <w:color w:val="000000"/>
          <w:sz w:val="24"/>
          <w:szCs w:val="24"/>
          <w:u w:val="single"/>
        </w:rPr>
        <w:t>Certificate</w:t>
      </w:r>
    </w:p>
    <w:p w:rsidR="003A3BFA" w:rsidRPr="003A3BFA" w:rsidRDefault="003A3BFA" w:rsidP="003A3BFA">
      <w:pPr>
        <w:rPr>
          <w:sz w:val="24"/>
          <w:szCs w:val="24"/>
        </w:rPr>
      </w:pPr>
      <w:r w:rsidRPr="003A3BFA">
        <w:rPr>
          <w:color w:val="000000"/>
          <w:sz w:val="24"/>
          <w:szCs w:val="24"/>
        </w:rPr>
        <w:t>There will be a written test after each lesson. Students who passed all the tests and attended all workshops will be presented with a certificate ---</w:t>
      </w:r>
      <w:r w:rsidRPr="003A3BFA">
        <w:rPr>
          <w:sz w:val="24"/>
          <w:szCs w:val="24"/>
        </w:rPr>
        <w:t xml:space="preserve"> “Certified Professional for Grid Connected Renewable-Energy Power Generation Systems”</w:t>
      </w:r>
    </w:p>
    <w:p w:rsidR="003A3BFA" w:rsidRDefault="003A3BFA"/>
    <w:p w:rsidR="003A3BFA" w:rsidRDefault="003A3BFA" w:rsidP="003A3BFA">
      <w:pPr>
        <w:spacing w:before="90"/>
        <w:ind w:leftChars="-7" w:left="2" w:hangingChars="7" w:hanging="17"/>
        <w:rPr>
          <w:b/>
          <w:bCs/>
          <w:color w:val="000000"/>
          <w:sz w:val="24"/>
          <w:szCs w:val="24"/>
          <w:u w:val="single"/>
        </w:rPr>
      </w:pPr>
      <w:r w:rsidRPr="003A3BFA">
        <w:rPr>
          <w:b/>
          <w:bCs/>
          <w:color w:val="000000"/>
          <w:sz w:val="24"/>
          <w:szCs w:val="24"/>
          <w:u w:val="single"/>
        </w:rPr>
        <w:t>Supporting Organizations:</w:t>
      </w:r>
    </w:p>
    <w:p w:rsidR="003A3BFA" w:rsidRDefault="006D1BF4" w:rsidP="003A3BFA">
      <w:pPr>
        <w:spacing w:before="90"/>
        <w:ind w:leftChars="-7" w:hangingChars="7" w:hanging="15"/>
        <w:rPr>
          <w:b/>
          <w:bCs/>
          <w:color w:val="000000"/>
          <w:sz w:val="24"/>
          <w:szCs w:val="24"/>
          <w:u w:val="single"/>
        </w:rPr>
      </w:pPr>
      <w:r>
        <w:rPr>
          <w:noProof/>
          <w:lang w:eastAsia="zh-TW"/>
        </w:rPr>
        <w:drawing>
          <wp:inline distT="0" distB="0" distL="0" distR="0" wp14:anchorId="4962ABC2" wp14:editId="696420D1">
            <wp:extent cx="6480810" cy="88074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810" cy="880745"/>
                    </a:xfrm>
                    <a:prstGeom prst="rect">
                      <a:avLst/>
                    </a:prstGeom>
                  </pic:spPr>
                </pic:pic>
              </a:graphicData>
            </a:graphic>
          </wp:inline>
        </w:drawing>
      </w: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Default="003A3BFA" w:rsidP="003A3BFA">
      <w:pPr>
        <w:spacing w:before="90"/>
        <w:ind w:leftChars="-7" w:left="2" w:hangingChars="7" w:hanging="17"/>
        <w:rPr>
          <w:b/>
          <w:bCs/>
          <w:color w:val="000000"/>
          <w:sz w:val="24"/>
          <w:szCs w:val="24"/>
          <w:u w:val="single"/>
        </w:rPr>
      </w:pPr>
    </w:p>
    <w:p w:rsidR="003A3BFA" w:rsidRPr="003A3BFA" w:rsidRDefault="003A3BFA" w:rsidP="003A3BFA">
      <w:pPr>
        <w:spacing w:before="90"/>
        <w:ind w:leftChars="-7" w:left="2" w:hangingChars="7" w:hanging="17"/>
        <w:rPr>
          <w:b/>
          <w:bCs/>
          <w:color w:val="000000"/>
          <w:sz w:val="24"/>
          <w:szCs w:val="24"/>
          <w:u w:val="single"/>
        </w:rPr>
      </w:pPr>
    </w:p>
    <w:p w:rsidR="007D08EF" w:rsidRDefault="007D08EF" w:rsidP="00FC2922">
      <w:pPr>
        <w:pStyle w:val="a3"/>
        <w:spacing w:line="322" w:lineRule="exact"/>
        <w:ind w:right="1831"/>
      </w:pPr>
    </w:p>
    <w:p w:rsidR="007D08EF" w:rsidRDefault="007D08EF">
      <w:pPr>
        <w:spacing w:before="9"/>
        <w:rPr>
          <w:b/>
          <w:sz w:val="1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1963"/>
        <w:gridCol w:w="1172"/>
        <w:gridCol w:w="2067"/>
      </w:tblGrid>
      <w:tr w:rsidR="007D08EF" w:rsidTr="001F3373">
        <w:trPr>
          <w:trHeight w:val="275"/>
        </w:trPr>
        <w:tc>
          <w:tcPr>
            <w:tcW w:w="4265" w:type="dxa"/>
          </w:tcPr>
          <w:p w:rsidR="007D08EF" w:rsidRPr="002578D4" w:rsidRDefault="007C4B60">
            <w:pPr>
              <w:pStyle w:val="TableParagraph"/>
              <w:spacing w:line="256" w:lineRule="exact"/>
              <w:rPr>
                <w:rFonts w:eastAsiaTheme="minorEastAsia"/>
                <w:b/>
                <w:sz w:val="20"/>
                <w:szCs w:val="20"/>
                <w:lang w:eastAsia="zh-TW"/>
              </w:rPr>
            </w:pPr>
            <w:r w:rsidRPr="002578D4">
              <w:rPr>
                <w:b/>
                <w:sz w:val="20"/>
                <w:szCs w:val="20"/>
              </w:rPr>
              <w:t>Content of</w:t>
            </w:r>
            <w:r w:rsidRPr="002578D4">
              <w:rPr>
                <w:rFonts w:eastAsiaTheme="minorEastAsia" w:hint="eastAsia"/>
                <w:b/>
                <w:sz w:val="20"/>
                <w:szCs w:val="20"/>
                <w:lang w:eastAsia="zh-TW"/>
              </w:rPr>
              <w:t xml:space="preserve"> Course</w:t>
            </w:r>
          </w:p>
        </w:tc>
        <w:tc>
          <w:tcPr>
            <w:tcW w:w="1963" w:type="dxa"/>
          </w:tcPr>
          <w:p w:rsidR="007D08EF" w:rsidRPr="002578D4" w:rsidRDefault="007C4B60">
            <w:pPr>
              <w:pStyle w:val="TableParagraph"/>
              <w:spacing w:line="256" w:lineRule="exact"/>
              <w:rPr>
                <w:b/>
                <w:sz w:val="20"/>
                <w:szCs w:val="20"/>
              </w:rPr>
            </w:pPr>
            <w:r w:rsidRPr="002578D4">
              <w:rPr>
                <w:b/>
                <w:sz w:val="20"/>
                <w:szCs w:val="20"/>
              </w:rPr>
              <w:t>Instructor</w:t>
            </w:r>
          </w:p>
        </w:tc>
        <w:tc>
          <w:tcPr>
            <w:tcW w:w="1172" w:type="dxa"/>
          </w:tcPr>
          <w:p w:rsidR="007D08EF" w:rsidRPr="002578D4" w:rsidRDefault="007C4B60">
            <w:pPr>
              <w:pStyle w:val="TableParagraph"/>
              <w:spacing w:line="256" w:lineRule="exact"/>
              <w:ind w:left="108"/>
              <w:rPr>
                <w:b/>
                <w:sz w:val="20"/>
                <w:szCs w:val="20"/>
              </w:rPr>
            </w:pPr>
            <w:r w:rsidRPr="002578D4">
              <w:rPr>
                <w:b/>
                <w:sz w:val="20"/>
                <w:szCs w:val="20"/>
              </w:rPr>
              <w:t>Time</w:t>
            </w:r>
          </w:p>
        </w:tc>
        <w:tc>
          <w:tcPr>
            <w:tcW w:w="2067" w:type="dxa"/>
          </w:tcPr>
          <w:p w:rsidR="007D08EF" w:rsidRPr="002578D4" w:rsidRDefault="007C4B60">
            <w:pPr>
              <w:pStyle w:val="TableParagraph"/>
              <w:spacing w:line="256" w:lineRule="exact"/>
              <w:ind w:left="108"/>
              <w:rPr>
                <w:b/>
                <w:sz w:val="20"/>
                <w:szCs w:val="20"/>
              </w:rPr>
            </w:pPr>
            <w:r w:rsidRPr="002578D4">
              <w:rPr>
                <w:b/>
                <w:sz w:val="20"/>
                <w:szCs w:val="20"/>
              </w:rPr>
              <w:t>Venue</w:t>
            </w:r>
          </w:p>
        </w:tc>
      </w:tr>
      <w:tr w:rsidR="001F3373" w:rsidTr="001F3373">
        <w:trPr>
          <w:trHeight w:val="753"/>
        </w:trPr>
        <w:tc>
          <w:tcPr>
            <w:tcW w:w="4265" w:type="dxa"/>
            <w:vMerge w:val="restart"/>
          </w:tcPr>
          <w:p w:rsidR="001F3373" w:rsidRPr="002578D4" w:rsidRDefault="001F3373" w:rsidP="001F3373">
            <w:pPr>
              <w:pStyle w:val="TableParagraph"/>
              <w:numPr>
                <w:ilvl w:val="0"/>
                <w:numId w:val="3"/>
              </w:numPr>
              <w:tabs>
                <w:tab w:val="left" w:pos="493"/>
              </w:tabs>
              <w:ind w:right="861"/>
              <w:rPr>
                <w:sz w:val="20"/>
                <w:szCs w:val="20"/>
              </w:rPr>
            </w:pPr>
            <w:r w:rsidRPr="002578D4">
              <w:rPr>
                <w:sz w:val="20"/>
                <w:szCs w:val="20"/>
              </w:rPr>
              <w:t>Electrical installation and Grid connection of Renewable</w:t>
            </w:r>
            <w:r w:rsidRPr="002578D4">
              <w:rPr>
                <w:spacing w:val="-7"/>
                <w:sz w:val="20"/>
                <w:szCs w:val="20"/>
              </w:rPr>
              <w:t xml:space="preserve"> </w:t>
            </w:r>
            <w:r w:rsidRPr="002578D4">
              <w:rPr>
                <w:sz w:val="20"/>
                <w:szCs w:val="20"/>
              </w:rPr>
              <w:t>Energy Systems</w:t>
            </w:r>
          </w:p>
          <w:p w:rsidR="001F3373" w:rsidRPr="002578D4" w:rsidRDefault="001F3373" w:rsidP="001F3373">
            <w:pPr>
              <w:pStyle w:val="TableParagraph"/>
              <w:numPr>
                <w:ilvl w:val="1"/>
                <w:numId w:val="4"/>
              </w:numPr>
              <w:tabs>
                <w:tab w:val="left" w:pos="1187"/>
                <w:tab w:val="left" w:pos="1188"/>
              </w:tabs>
              <w:ind w:right="173" w:hanging="360"/>
              <w:rPr>
                <w:sz w:val="20"/>
                <w:szCs w:val="20"/>
              </w:rPr>
            </w:pPr>
            <w:r w:rsidRPr="002578D4">
              <w:rPr>
                <w:sz w:val="20"/>
                <w:szCs w:val="20"/>
              </w:rPr>
              <w:t>Interface and Commissioning requirements for grid connection RE</w:t>
            </w:r>
            <w:r w:rsidRPr="002578D4">
              <w:rPr>
                <w:spacing w:val="-3"/>
                <w:sz w:val="20"/>
                <w:szCs w:val="20"/>
              </w:rPr>
              <w:t xml:space="preserve"> </w:t>
            </w:r>
            <w:r w:rsidRPr="002578D4">
              <w:rPr>
                <w:sz w:val="20"/>
                <w:szCs w:val="20"/>
              </w:rPr>
              <w:t>systems</w:t>
            </w:r>
          </w:p>
          <w:p w:rsidR="001F3373" w:rsidRPr="002578D4" w:rsidRDefault="001F3373" w:rsidP="001F3373">
            <w:pPr>
              <w:pStyle w:val="TableParagraph"/>
              <w:numPr>
                <w:ilvl w:val="1"/>
                <w:numId w:val="4"/>
              </w:numPr>
              <w:tabs>
                <w:tab w:val="left" w:pos="1188"/>
              </w:tabs>
              <w:spacing w:line="252" w:lineRule="exact"/>
              <w:ind w:right="208" w:hanging="360"/>
              <w:rPr>
                <w:sz w:val="20"/>
                <w:szCs w:val="20"/>
              </w:rPr>
            </w:pPr>
            <w:r w:rsidRPr="002578D4">
              <w:rPr>
                <w:sz w:val="20"/>
                <w:szCs w:val="20"/>
              </w:rPr>
              <w:t>Technical requirements and consideration of grid</w:t>
            </w:r>
            <w:r w:rsidRPr="002578D4">
              <w:rPr>
                <w:spacing w:val="-3"/>
                <w:sz w:val="20"/>
                <w:szCs w:val="20"/>
              </w:rPr>
              <w:t xml:space="preserve"> </w:t>
            </w:r>
            <w:r w:rsidRPr="002578D4">
              <w:rPr>
                <w:sz w:val="20"/>
                <w:szCs w:val="20"/>
              </w:rPr>
              <w:t>connection</w:t>
            </w:r>
          </w:p>
        </w:tc>
        <w:tc>
          <w:tcPr>
            <w:tcW w:w="1963" w:type="dxa"/>
            <w:tcBorders>
              <w:bottom w:val="nil"/>
            </w:tcBorders>
          </w:tcPr>
          <w:p w:rsidR="001F3373" w:rsidRPr="002578D4" w:rsidRDefault="001F3373" w:rsidP="001F3373">
            <w:pPr>
              <w:pStyle w:val="TableParagraph"/>
              <w:spacing w:line="242" w:lineRule="auto"/>
              <w:ind w:right="45"/>
              <w:rPr>
                <w:sz w:val="20"/>
                <w:szCs w:val="20"/>
              </w:rPr>
            </w:pPr>
            <w:r w:rsidRPr="002578D4">
              <w:rPr>
                <w:sz w:val="20"/>
                <w:szCs w:val="20"/>
              </w:rPr>
              <w:t>Representatives from CLP and HEC</w:t>
            </w:r>
          </w:p>
        </w:tc>
        <w:tc>
          <w:tcPr>
            <w:tcW w:w="1172" w:type="dxa"/>
            <w:tcBorders>
              <w:bottom w:val="nil"/>
            </w:tcBorders>
          </w:tcPr>
          <w:p w:rsidR="001F3373" w:rsidRPr="002578D4" w:rsidRDefault="001F3373" w:rsidP="002578D4">
            <w:pPr>
              <w:pStyle w:val="TableParagraph"/>
              <w:ind w:left="0" w:firstLineChars="50" w:firstLine="100"/>
              <w:rPr>
                <w:rFonts w:eastAsiaTheme="minorEastAsia"/>
                <w:sz w:val="20"/>
                <w:szCs w:val="20"/>
                <w:lang w:eastAsia="zh-TW"/>
              </w:rPr>
            </w:pPr>
            <w:r w:rsidRPr="002578D4">
              <w:rPr>
                <w:rFonts w:eastAsiaTheme="minorEastAsia" w:hint="eastAsia"/>
                <w:sz w:val="20"/>
                <w:szCs w:val="20"/>
                <w:lang w:eastAsia="zh-TW"/>
              </w:rPr>
              <w:t>14-Nov</w:t>
            </w:r>
          </w:p>
          <w:p w:rsidR="001F3373" w:rsidRPr="002578D4" w:rsidRDefault="001F3373" w:rsidP="002578D4">
            <w:pPr>
              <w:pStyle w:val="TableParagraph"/>
              <w:ind w:left="0" w:firstLineChars="50" w:firstLine="100"/>
              <w:rPr>
                <w:rFonts w:eastAsiaTheme="minorEastAsia"/>
                <w:sz w:val="20"/>
                <w:szCs w:val="20"/>
                <w:lang w:eastAsia="zh-TW"/>
              </w:rPr>
            </w:pPr>
            <w:r w:rsidRPr="002578D4">
              <w:rPr>
                <w:sz w:val="20"/>
                <w:szCs w:val="20"/>
              </w:rPr>
              <w:t>(THU)</w:t>
            </w:r>
          </w:p>
        </w:tc>
        <w:tc>
          <w:tcPr>
            <w:tcW w:w="2067" w:type="dxa"/>
            <w:tcBorders>
              <w:bottom w:val="nil"/>
            </w:tcBorders>
          </w:tcPr>
          <w:p w:rsidR="001F3373" w:rsidRPr="002578D4" w:rsidRDefault="0040630B" w:rsidP="0040630B">
            <w:pPr>
              <w:pStyle w:val="TableParagraph"/>
              <w:spacing w:line="246" w:lineRule="exact"/>
              <w:ind w:left="108"/>
              <w:rPr>
                <w:rFonts w:ascii="Droid Sans Fallback" w:eastAsia="Droid Sans Fallback"/>
                <w:sz w:val="20"/>
                <w:szCs w:val="20"/>
                <w:lang w:eastAsia="zh-TW"/>
              </w:rPr>
            </w:pPr>
            <w:r w:rsidRPr="002578D4">
              <w:rPr>
                <w:rFonts w:eastAsiaTheme="minorEastAsia" w:hint="eastAsia"/>
                <w:sz w:val="20"/>
                <w:szCs w:val="20"/>
                <w:lang w:eastAsia="zh-TW"/>
              </w:rPr>
              <w:t>Room 202E, Business Environment Council</w:t>
            </w:r>
            <w:proofErr w:type="gramStart"/>
            <w:r w:rsidRPr="002578D4">
              <w:rPr>
                <w:rFonts w:eastAsiaTheme="minorEastAsia" w:hint="eastAsia"/>
                <w:sz w:val="20"/>
                <w:szCs w:val="20"/>
                <w:lang w:eastAsia="zh-TW"/>
              </w:rPr>
              <w:t>,7</w:t>
            </w:r>
            <w:r w:rsidRPr="002578D4">
              <w:rPr>
                <w:rFonts w:eastAsiaTheme="minorEastAsia"/>
                <w:sz w:val="20"/>
                <w:szCs w:val="20"/>
                <w:lang w:eastAsia="zh-TW"/>
              </w:rPr>
              <w:t>7</w:t>
            </w:r>
            <w:proofErr w:type="gramEnd"/>
            <w:r w:rsidRPr="002578D4">
              <w:rPr>
                <w:rFonts w:eastAsiaTheme="minorEastAsia"/>
                <w:sz w:val="20"/>
                <w:szCs w:val="20"/>
                <w:lang w:eastAsia="zh-TW"/>
              </w:rPr>
              <w:t xml:space="preserve"> Tat Chee Avenue, Kowloon Tong.</w:t>
            </w:r>
          </w:p>
        </w:tc>
      </w:tr>
      <w:tr w:rsidR="001F3373" w:rsidTr="001A57B1">
        <w:trPr>
          <w:trHeight w:val="748"/>
        </w:trPr>
        <w:tc>
          <w:tcPr>
            <w:tcW w:w="4265" w:type="dxa"/>
            <w:vMerge/>
            <w:tcBorders>
              <w:top w:val="nil"/>
            </w:tcBorders>
          </w:tcPr>
          <w:p w:rsidR="001F3373" w:rsidRPr="002578D4" w:rsidRDefault="001F3373" w:rsidP="001F3373">
            <w:pPr>
              <w:rPr>
                <w:sz w:val="20"/>
                <w:szCs w:val="20"/>
                <w:lang w:eastAsia="zh-TW"/>
              </w:rPr>
            </w:pPr>
          </w:p>
        </w:tc>
        <w:tc>
          <w:tcPr>
            <w:tcW w:w="1963" w:type="dxa"/>
            <w:tcBorders>
              <w:top w:val="nil"/>
              <w:bottom w:val="nil"/>
            </w:tcBorders>
          </w:tcPr>
          <w:p w:rsidR="001F3373" w:rsidRPr="002578D4" w:rsidRDefault="001F3373" w:rsidP="001F3373">
            <w:pPr>
              <w:pStyle w:val="TableParagraph"/>
              <w:ind w:left="0"/>
              <w:rPr>
                <w:sz w:val="20"/>
                <w:szCs w:val="20"/>
                <w:lang w:eastAsia="zh-TW"/>
              </w:rPr>
            </w:pPr>
          </w:p>
        </w:tc>
        <w:tc>
          <w:tcPr>
            <w:tcW w:w="1172" w:type="dxa"/>
            <w:tcBorders>
              <w:top w:val="nil"/>
              <w:bottom w:val="nil"/>
            </w:tcBorders>
          </w:tcPr>
          <w:p w:rsidR="001F3373" w:rsidRPr="002578D4" w:rsidRDefault="001F3373" w:rsidP="001F3373">
            <w:pPr>
              <w:pStyle w:val="TableParagraph"/>
              <w:spacing w:line="241" w:lineRule="exact"/>
              <w:rPr>
                <w:sz w:val="20"/>
                <w:szCs w:val="20"/>
              </w:rPr>
            </w:pPr>
            <w:r w:rsidRPr="002578D4">
              <w:rPr>
                <w:sz w:val="20"/>
                <w:szCs w:val="20"/>
              </w:rPr>
              <w:t>6:30pm-</w:t>
            </w:r>
          </w:p>
          <w:p w:rsidR="001F3373" w:rsidRPr="002578D4" w:rsidRDefault="001F3373" w:rsidP="001F3373">
            <w:pPr>
              <w:pStyle w:val="TableParagraph"/>
              <w:spacing w:line="252" w:lineRule="exact"/>
              <w:rPr>
                <w:sz w:val="20"/>
                <w:szCs w:val="20"/>
              </w:rPr>
            </w:pPr>
            <w:r w:rsidRPr="002578D4">
              <w:rPr>
                <w:sz w:val="20"/>
                <w:szCs w:val="20"/>
              </w:rPr>
              <w:t>9:30pm</w:t>
            </w:r>
          </w:p>
        </w:tc>
        <w:tc>
          <w:tcPr>
            <w:tcW w:w="2067" w:type="dxa"/>
            <w:tcBorders>
              <w:top w:val="nil"/>
              <w:bottom w:val="nil"/>
            </w:tcBorders>
          </w:tcPr>
          <w:p w:rsidR="001F3373" w:rsidRPr="002578D4" w:rsidRDefault="001F3373" w:rsidP="0040630B">
            <w:pPr>
              <w:ind w:leftChars="50" w:left="110"/>
              <w:rPr>
                <w:sz w:val="20"/>
                <w:szCs w:val="20"/>
                <w:lang w:eastAsia="zh-TW"/>
              </w:rPr>
            </w:pPr>
            <w:r w:rsidRPr="002578D4">
              <w:rPr>
                <w:rFonts w:ascii="新細明體" w:eastAsia="新細明體" w:hAnsi="新細明體" w:cs="新細明體" w:hint="eastAsia"/>
                <w:sz w:val="20"/>
                <w:szCs w:val="20"/>
                <w:lang w:eastAsia="zh-TW"/>
              </w:rPr>
              <w:t>九龍塘達之路</w:t>
            </w:r>
            <w:r w:rsidRPr="002578D4">
              <w:rPr>
                <w:sz w:val="20"/>
                <w:szCs w:val="20"/>
                <w:lang w:eastAsia="zh-TW"/>
              </w:rPr>
              <w:t>77</w:t>
            </w:r>
            <w:r w:rsidRPr="002578D4">
              <w:rPr>
                <w:rFonts w:ascii="新細明體" w:eastAsia="新細明體" w:hAnsi="新細明體" w:cs="新細明體" w:hint="eastAsia"/>
                <w:sz w:val="20"/>
                <w:szCs w:val="20"/>
                <w:lang w:eastAsia="zh-TW"/>
              </w:rPr>
              <w:t>號商界環保協會</w:t>
            </w:r>
            <w:r w:rsidRPr="002578D4">
              <w:rPr>
                <w:sz w:val="20"/>
                <w:szCs w:val="20"/>
                <w:lang w:eastAsia="zh-TW"/>
              </w:rPr>
              <w:t>202E</w:t>
            </w:r>
            <w:r w:rsidRPr="002578D4">
              <w:rPr>
                <w:rFonts w:ascii="新細明體" w:eastAsia="新細明體" w:hAnsi="新細明體" w:cs="新細明體" w:hint="eastAsia"/>
                <w:sz w:val="20"/>
                <w:szCs w:val="20"/>
                <w:lang w:eastAsia="zh-TW"/>
              </w:rPr>
              <w:t>室</w:t>
            </w:r>
          </w:p>
        </w:tc>
      </w:tr>
      <w:tr w:rsidR="00DD347D" w:rsidTr="000F1A12">
        <w:trPr>
          <w:trHeight w:val="2971"/>
        </w:trPr>
        <w:tc>
          <w:tcPr>
            <w:tcW w:w="4265" w:type="dxa"/>
          </w:tcPr>
          <w:p w:rsidR="00DD347D" w:rsidRPr="002578D4" w:rsidRDefault="00DD347D" w:rsidP="00DD347D">
            <w:pPr>
              <w:pStyle w:val="TableParagraph"/>
              <w:numPr>
                <w:ilvl w:val="0"/>
                <w:numId w:val="3"/>
              </w:numPr>
              <w:tabs>
                <w:tab w:val="left" w:pos="468"/>
              </w:tabs>
              <w:ind w:right="184"/>
              <w:rPr>
                <w:sz w:val="20"/>
                <w:szCs w:val="20"/>
              </w:rPr>
            </w:pPr>
            <w:r w:rsidRPr="002578D4">
              <w:rPr>
                <w:sz w:val="20"/>
                <w:szCs w:val="20"/>
              </w:rPr>
              <w:t>Procurement of Renewable Energy</w:t>
            </w:r>
            <w:r w:rsidRPr="002578D4">
              <w:rPr>
                <w:spacing w:val="-18"/>
                <w:sz w:val="20"/>
                <w:szCs w:val="20"/>
              </w:rPr>
              <w:t xml:space="preserve"> </w:t>
            </w:r>
            <w:r w:rsidRPr="002578D4">
              <w:rPr>
                <w:sz w:val="20"/>
                <w:szCs w:val="20"/>
              </w:rPr>
              <w:t>Solar PV Components and</w:t>
            </w:r>
            <w:r w:rsidRPr="002578D4">
              <w:rPr>
                <w:spacing w:val="-5"/>
                <w:sz w:val="20"/>
                <w:szCs w:val="20"/>
              </w:rPr>
              <w:t xml:space="preserve"> </w:t>
            </w:r>
            <w:r w:rsidRPr="002578D4">
              <w:rPr>
                <w:sz w:val="20"/>
                <w:szCs w:val="20"/>
              </w:rPr>
              <w:t>Materials</w:t>
            </w:r>
          </w:p>
          <w:p w:rsidR="00DD347D" w:rsidRPr="002578D4" w:rsidRDefault="00DD347D" w:rsidP="00DD347D">
            <w:pPr>
              <w:pStyle w:val="TableParagraph"/>
              <w:numPr>
                <w:ilvl w:val="1"/>
                <w:numId w:val="3"/>
              </w:numPr>
              <w:tabs>
                <w:tab w:val="left" w:pos="1187"/>
                <w:tab w:val="left" w:pos="1188"/>
              </w:tabs>
              <w:ind w:right="769" w:hanging="360"/>
              <w:rPr>
                <w:sz w:val="20"/>
                <w:szCs w:val="20"/>
              </w:rPr>
            </w:pPr>
            <w:r w:rsidRPr="002578D4">
              <w:rPr>
                <w:sz w:val="20"/>
                <w:szCs w:val="20"/>
              </w:rPr>
              <w:t>Selection of materials and equipment</w:t>
            </w:r>
          </w:p>
          <w:p w:rsidR="00DD347D" w:rsidRPr="002578D4" w:rsidRDefault="00DD347D" w:rsidP="00DD347D">
            <w:pPr>
              <w:pStyle w:val="TableParagraph"/>
              <w:numPr>
                <w:ilvl w:val="1"/>
                <w:numId w:val="3"/>
              </w:numPr>
              <w:tabs>
                <w:tab w:val="left" w:pos="1188"/>
              </w:tabs>
              <w:ind w:right="201" w:hanging="360"/>
              <w:rPr>
                <w:sz w:val="20"/>
                <w:szCs w:val="20"/>
              </w:rPr>
            </w:pPr>
            <w:r w:rsidRPr="002578D4">
              <w:rPr>
                <w:sz w:val="20"/>
                <w:szCs w:val="20"/>
              </w:rPr>
              <w:t>Proper design and installation of a RE PV power</w:t>
            </w:r>
            <w:r w:rsidRPr="002578D4">
              <w:rPr>
                <w:spacing w:val="-7"/>
                <w:sz w:val="20"/>
                <w:szCs w:val="20"/>
              </w:rPr>
              <w:t xml:space="preserve"> </w:t>
            </w:r>
            <w:r w:rsidRPr="002578D4">
              <w:rPr>
                <w:sz w:val="20"/>
                <w:szCs w:val="20"/>
              </w:rPr>
              <w:t>system</w:t>
            </w:r>
          </w:p>
          <w:p w:rsidR="00DD347D" w:rsidRPr="002578D4" w:rsidRDefault="00DD347D" w:rsidP="00DD347D">
            <w:pPr>
              <w:pStyle w:val="TableParagraph"/>
              <w:numPr>
                <w:ilvl w:val="1"/>
                <w:numId w:val="3"/>
              </w:numPr>
              <w:tabs>
                <w:tab w:val="left" w:pos="1187"/>
                <w:tab w:val="left" w:pos="1188"/>
              </w:tabs>
              <w:ind w:hanging="360"/>
              <w:rPr>
                <w:sz w:val="20"/>
                <w:szCs w:val="20"/>
              </w:rPr>
            </w:pPr>
            <w:r w:rsidRPr="002578D4">
              <w:rPr>
                <w:sz w:val="20"/>
                <w:szCs w:val="20"/>
              </w:rPr>
              <w:t>Demonstration</w:t>
            </w:r>
          </w:p>
          <w:p w:rsidR="00DD347D" w:rsidRPr="002578D4" w:rsidRDefault="00DD347D" w:rsidP="00DD347D">
            <w:pPr>
              <w:pStyle w:val="TableParagraph"/>
              <w:numPr>
                <w:ilvl w:val="1"/>
                <w:numId w:val="3"/>
              </w:numPr>
              <w:spacing w:line="256" w:lineRule="exact"/>
              <w:rPr>
                <w:b/>
                <w:sz w:val="20"/>
                <w:szCs w:val="20"/>
              </w:rPr>
            </w:pPr>
            <w:r w:rsidRPr="002578D4">
              <w:rPr>
                <w:sz w:val="20"/>
                <w:szCs w:val="20"/>
              </w:rPr>
              <w:t>Repair and</w:t>
            </w:r>
            <w:r w:rsidRPr="002578D4">
              <w:rPr>
                <w:spacing w:val="-1"/>
                <w:sz w:val="20"/>
                <w:szCs w:val="20"/>
              </w:rPr>
              <w:t xml:space="preserve"> </w:t>
            </w:r>
            <w:r w:rsidRPr="002578D4">
              <w:rPr>
                <w:sz w:val="20"/>
                <w:szCs w:val="20"/>
              </w:rPr>
              <w:t>maintenance</w:t>
            </w:r>
          </w:p>
        </w:tc>
        <w:tc>
          <w:tcPr>
            <w:tcW w:w="1963" w:type="dxa"/>
            <w:tcBorders>
              <w:bottom w:val="nil"/>
            </w:tcBorders>
          </w:tcPr>
          <w:p w:rsidR="00DD347D" w:rsidRPr="002578D4" w:rsidRDefault="00DD347D" w:rsidP="00DD347D">
            <w:pPr>
              <w:pStyle w:val="TableParagraph"/>
              <w:spacing w:line="256" w:lineRule="exact"/>
              <w:rPr>
                <w:b/>
                <w:sz w:val="20"/>
                <w:szCs w:val="20"/>
              </w:rPr>
            </w:pPr>
            <w:r w:rsidRPr="002578D4">
              <w:rPr>
                <w:sz w:val="20"/>
                <w:szCs w:val="20"/>
              </w:rPr>
              <w:t>Representatives from Hong Kong Baptist University</w:t>
            </w:r>
          </w:p>
        </w:tc>
        <w:tc>
          <w:tcPr>
            <w:tcW w:w="1172" w:type="dxa"/>
            <w:tcBorders>
              <w:bottom w:val="nil"/>
            </w:tcBorders>
          </w:tcPr>
          <w:p w:rsidR="00DD347D" w:rsidRPr="002578D4" w:rsidRDefault="00DD347D" w:rsidP="00DD347D">
            <w:pPr>
              <w:pStyle w:val="TableParagraph"/>
              <w:spacing w:line="252" w:lineRule="exact"/>
              <w:rPr>
                <w:sz w:val="20"/>
                <w:szCs w:val="20"/>
              </w:rPr>
            </w:pPr>
            <w:r>
              <w:rPr>
                <w:rFonts w:eastAsiaTheme="minorEastAsia" w:hint="eastAsia"/>
                <w:sz w:val="20"/>
                <w:szCs w:val="20"/>
                <w:lang w:eastAsia="zh-TW"/>
              </w:rPr>
              <w:t>16</w:t>
            </w:r>
            <w:r w:rsidRPr="002578D4">
              <w:rPr>
                <w:sz w:val="20"/>
                <w:szCs w:val="20"/>
              </w:rPr>
              <w:t>-</w:t>
            </w:r>
            <w:r w:rsidRPr="002578D4">
              <w:rPr>
                <w:rFonts w:eastAsiaTheme="minorEastAsia" w:hint="eastAsia"/>
                <w:sz w:val="20"/>
                <w:szCs w:val="20"/>
                <w:lang w:eastAsia="zh-TW"/>
              </w:rPr>
              <w:t>Nov</w:t>
            </w:r>
            <w:r w:rsidRPr="002578D4">
              <w:rPr>
                <w:sz w:val="20"/>
                <w:szCs w:val="20"/>
              </w:rPr>
              <w:t xml:space="preserve"> (SAT) </w:t>
            </w:r>
          </w:p>
          <w:p w:rsidR="00DD347D" w:rsidRPr="002578D4" w:rsidRDefault="00DD347D" w:rsidP="00DD347D">
            <w:pPr>
              <w:pStyle w:val="TableParagraph"/>
              <w:spacing w:line="252" w:lineRule="exact"/>
              <w:rPr>
                <w:sz w:val="20"/>
                <w:szCs w:val="20"/>
              </w:rPr>
            </w:pPr>
          </w:p>
          <w:p w:rsidR="00DD347D" w:rsidRPr="002578D4" w:rsidRDefault="00DD347D" w:rsidP="00DD347D">
            <w:pPr>
              <w:pStyle w:val="TableParagraph"/>
              <w:spacing w:line="252" w:lineRule="exact"/>
              <w:rPr>
                <w:sz w:val="20"/>
                <w:szCs w:val="20"/>
              </w:rPr>
            </w:pPr>
            <w:r w:rsidRPr="002578D4">
              <w:rPr>
                <w:sz w:val="20"/>
                <w:szCs w:val="20"/>
              </w:rPr>
              <w:t>9:30am-</w:t>
            </w:r>
          </w:p>
          <w:p w:rsidR="00DD347D" w:rsidRPr="002578D4" w:rsidRDefault="00DD347D" w:rsidP="00DD347D">
            <w:pPr>
              <w:pStyle w:val="TableParagraph"/>
              <w:ind w:right="164"/>
              <w:rPr>
                <w:sz w:val="20"/>
                <w:szCs w:val="20"/>
              </w:rPr>
            </w:pPr>
            <w:r w:rsidRPr="002578D4">
              <w:rPr>
                <w:sz w:val="20"/>
                <w:szCs w:val="20"/>
              </w:rPr>
              <w:t>12:30pm</w:t>
            </w:r>
          </w:p>
        </w:tc>
        <w:tc>
          <w:tcPr>
            <w:tcW w:w="2067" w:type="dxa"/>
            <w:tcBorders>
              <w:bottom w:val="nil"/>
            </w:tcBorders>
          </w:tcPr>
          <w:p w:rsidR="00DD347D" w:rsidRPr="000D09E8" w:rsidRDefault="000D09E8" w:rsidP="00DD347D">
            <w:pPr>
              <w:pStyle w:val="TableParagraph"/>
              <w:ind w:right="123"/>
              <w:rPr>
                <w:rFonts w:eastAsiaTheme="minorEastAsia"/>
                <w:sz w:val="20"/>
                <w:szCs w:val="20"/>
                <w:lang w:eastAsia="zh-TW"/>
              </w:rPr>
            </w:pPr>
            <w:r w:rsidRPr="000D09E8">
              <w:rPr>
                <w:rFonts w:eastAsiaTheme="minorEastAsia" w:hint="eastAsia"/>
                <w:sz w:val="20"/>
                <w:szCs w:val="20"/>
                <w:lang w:eastAsia="zh-TW"/>
              </w:rPr>
              <w:t>G/F, J</w:t>
            </w:r>
            <w:r w:rsidRPr="000D09E8">
              <w:rPr>
                <w:rFonts w:eastAsiaTheme="minorEastAsia"/>
                <w:sz w:val="20"/>
                <w:szCs w:val="20"/>
                <w:lang w:eastAsia="zh-TW"/>
              </w:rPr>
              <w:t>ockey Club School of Chinese Medicine Building,</w:t>
            </w:r>
          </w:p>
          <w:p w:rsidR="000D09E8" w:rsidRPr="000D09E8" w:rsidRDefault="000D09E8" w:rsidP="00DD347D">
            <w:pPr>
              <w:pStyle w:val="TableParagraph"/>
              <w:ind w:right="123"/>
              <w:rPr>
                <w:rFonts w:eastAsiaTheme="minorEastAsia"/>
                <w:sz w:val="20"/>
                <w:szCs w:val="20"/>
                <w:lang w:eastAsia="zh-TW"/>
              </w:rPr>
            </w:pPr>
            <w:r w:rsidRPr="000D09E8">
              <w:rPr>
                <w:rFonts w:eastAsiaTheme="minorEastAsia"/>
                <w:sz w:val="20"/>
                <w:szCs w:val="20"/>
                <w:lang w:eastAsia="zh-TW"/>
              </w:rPr>
              <w:t>Hong Kong Baptist University,</w:t>
            </w:r>
          </w:p>
          <w:p w:rsidR="000D09E8" w:rsidRDefault="000D09E8" w:rsidP="000D09E8">
            <w:pPr>
              <w:pStyle w:val="TableParagraph"/>
              <w:ind w:right="123"/>
              <w:rPr>
                <w:rFonts w:eastAsiaTheme="minorEastAsia"/>
                <w:sz w:val="20"/>
                <w:szCs w:val="20"/>
                <w:lang w:eastAsia="zh-TW"/>
              </w:rPr>
            </w:pPr>
            <w:r w:rsidRPr="000D09E8">
              <w:rPr>
                <w:rFonts w:eastAsiaTheme="minorEastAsia"/>
                <w:sz w:val="20"/>
                <w:szCs w:val="20"/>
                <w:lang w:eastAsia="zh-TW"/>
              </w:rPr>
              <w:t>7 Baptist University Road,</w:t>
            </w:r>
            <w:r w:rsidRPr="000D09E8">
              <w:rPr>
                <w:rFonts w:eastAsiaTheme="minorEastAsia" w:hint="eastAsia"/>
                <w:sz w:val="20"/>
                <w:szCs w:val="20"/>
                <w:lang w:eastAsia="zh-TW"/>
              </w:rPr>
              <w:t xml:space="preserve"> Kowloon Tong</w:t>
            </w:r>
          </w:p>
          <w:p w:rsidR="000D09E8" w:rsidRPr="000D09E8" w:rsidRDefault="000D09E8" w:rsidP="000D09E8">
            <w:pPr>
              <w:ind w:firstLineChars="44" w:firstLine="88"/>
              <w:rPr>
                <w:rFonts w:ascii="新細明體" w:eastAsia="新細明體" w:hAnsi="新細明體" w:cs="新細明體"/>
                <w:sz w:val="20"/>
                <w:szCs w:val="20"/>
                <w:lang w:eastAsia="zh-TW"/>
              </w:rPr>
            </w:pPr>
            <w:r w:rsidRPr="000D09E8">
              <w:rPr>
                <w:rFonts w:ascii="新細明體" w:eastAsia="新細明體" w:hAnsi="新細明體" w:cs="新細明體" w:hint="eastAsia"/>
                <w:sz w:val="20"/>
                <w:szCs w:val="20"/>
                <w:lang w:eastAsia="zh-TW"/>
              </w:rPr>
              <w:t>九龍塘浸會大學道</w:t>
            </w:r>
            <w:r w:rsidRPr="000D09E8">
              <w:rPr>
                <w:rFonts w:ascii="新細明體" w:eastAsia="新細明體" w:hAnsi="新細明體" w:cs="新細明體"/>
                <w:sz w:val="20"/>
                <w:szCs w:val="20"/>
                <w:lang w:eastAsia="zh-TW"/>
              </w:rPr>
              <w:t xml:space="preserve"> 7</w:t>
            </w:r>
            <w:r w:rsidRPr="000D09E8">
              <w:rPr>
                <w:rFonts w:ascii="新細明體" w:eastAsia="新細明體" w:hAnsi="新細明體" w:cs="新細明體" w:hint="eastAsia"/>
                <w:sz w:val="20"/>
                <w:szCs w:val="20"/>
                <w:lang w:eastAsia="zh-TW"/>
              </w:rPr>
              <w:t>號</w:t>
            </w:r>
          </w:p>
          <w:p w:rsidR="000D09E8" w:rsidRPr="000D09E8" w:rsidRDefault="000D09E8" w:rsidP="000D09E8">
            <w:pPr>
              <w:ind w:firstLineChars="44" w:firstLine="88"/>
              <w:rPr>
                <w:rFonts w:ascii="新細明體" w:eastAsia="新細明體" w:hAnsi="新細明體" w:cs="新細明體"/>
                <w:sz w:val="20"/>
                <w:szCs w:val="20"/>
                <w:lang w:eastAsia="zh-TW"/>
              </w:rPr>
            </w:pPr>
            <w:r w:rsidRPr="000D09E8">
              <w:rPr>
                <w:rFonts w:ascii="新細明體" w:eastAsia="新細明體" w:hAnsi="新細明體" w:cs="新細明體" w:hint="eastAsia"/>
                <w:sz w:val="20"/>
                <w:szCs w:val="20"/>
                <w:lang w:eastAsia="zh-TW"/>
              </w:rPr>
              <w:t>香港浸會大學賽馬會</w:t>
            </w:r>
          </w:p>
          <w:p w:rsidR="000D09E8" w:rsidRPr="000D09E8" w:rsidRDefault="000D09E8" w:rsidP="000D09E8">
            <w:pPr>
              <w:ind w:firstLineChars="44" w:firstLine="88"/>
              <w:rPr>
                <w:rFonts w:ascii="新細明體" w:eastAsia="新細明體" w:hAnsi="新細明體" w:cs="新細明體"/>
                <w:sz w:val="20"/>
                <w:szCs w:val="20"/>
                <w:lang w:eastAsia="zh-TW"/>
              </w:rPr>
            </w:pPr>
            <w:r w:rsidRPr="000D09E8">
              <w:rPr>
                <w:rFonts w:ascii="新細明體" w:eastAsia="新細明體" w:hAnsi="新細明體" w:cs="新細明體" w:hint="eastAsia"/>
                <w:sz w:val="20"/>
                <w:szCs w:val="20"/>
                <w:lang w:eastAsia="zh-TW"/>
              </w:rPr>
              <w:t>中醫藥學院大樓地下</w:t>
            </w:r>
          </w:p>
          <w:p w:rsidR="000D09E8" w:rsidRPr="000F1A12" w:rsidRDefault="000D09E8" w:rsidP="000F1A12">
            <w:pPr>
              <w:ind w:firstLineChars="44" w:firstLine="88"/>
              <w:rPr>
                <w:rFonts w:ascii="新細明體" w:eastAsia="新細明體" w:hAnsi="新細明體" w:cs="新細明體"/>
                <w:sz w:val="20"/>
                <w:szCs w:val="20"/>
                <w:lang w:eastAsia="zh-TW"/>
              </w:rPr>
            </w:pPr>
            <w:r w:rsidRPr="000D09E8">
              <w:rPr>
                <w:rFonts w:ascii="新細明體" w:eastAsia="新細明體" w:hAnsi="新細明體" w:cs="新細明體" w:hint="eastAsia"/>
                <w:sz w:val="20"/>
                <w:szCs w:val="20"/>
                <w:lang w:eastAsia="zh-TW"/>
              </w:rPr>
              <w:t>孔憲紹博士伉儷講堂</w:t>
            </w:r>
            <w:r w:rsidRPr="000D09E8">
              <w:rPr>
                <w:rFonts w:ascii="新細明體" w:eastAsia="新細明體" w:hAnsi="新細明體" w:cs="新細明體"/>
                <w:sz w:val="20"/>
                <w:szCs w:val="20"/>
                <w:lang w:eastAsia="zh-TW"/>
              </w:rPr>
              <w:t xml:space="preserve"> </w:t>
            </w:r>
            <w:r w:rsidRPr="000D09E8">
              <w:rPr>
                <w:rFonts w:ascii="新細明體" w:eastAsia="新細明體" w:hAnsi="新細明體" w:cs="新細明體" w:hint="eastAsia"/>
                <w:sz w:val="20"/>
                <w:szCs w:val="20"/>
                <w:lang w:eastAsia="zh-TW"/>
              </w:rPr>
              <w:t>（</w:t>
            </w:r>
            <w:r w:rsidRPr="000D09E8">
              <w:rPr>
                <w:rFonts w:ascii="新細明體" w:eastAsia="新細明體" w:hAnsi="新細明體" w:cs="新細明體"/>
                <w:sz w:val="20"/>
                <w:szCs w:val="20"/>
                <w:lang w:eastAsia="zh-TW"/>
              </w:rPr>
              <w:t>SCM012</w:t>
            </w:r>
            <w:r w:rsidRPr="000D09E8">
              <w:rPr>
                <w:rFonts w:ascii="新細明體" w:eastAsia="新細明體" w:hAnsi="新細明體" w:cs="新細明體" w:hint="eastAsia"/>
                <w:sz w:val="20"/>
                <w:szCs w:val="20"/>
                <w:lang w:eastAsia="zh-TW"/>
              </w:rPr>
              <w:t>室）</w:t>
            </w:r>
          </w:p>
        </w:tc>
      </w:tr>
      <w:tr w:rsidR="00DD347D" w:rsidTr="001F3373">
        <w:trPr>
          <w:trHeight w:val="879"/>
        </w:trPr>
        <w:tc>
          <w:tcPr>
            <w:tcW w:w="4265" w:type="dxa"/>
            <w:vMerge w:val="restart"/>
          </w:tcPr>
          <w:p w:rsidR="00DD347D" w:rsidRPr="002578D4" w:rsidRDefault="00DD347D" w:rsidP="00DD347D">
            <w:pPr>
              <w:pStyle w:val="TableParagraph"/>
              <w:numPr>
                <w:ilvl w:val="0"/>
                <w:numId w:val="2"/>
              </w:numPr>
              <w:tabs>
                <w:tab w:val="left" w:pos="468"/>
              </w:tabs>
              <w:ind w:right="680" w:hanging="360"/>
              <w:rPr>
                <w:sz w:val="20"/>
                <w:szCs w:val="20"/>
              </w:rPr>
            </w:pPr>
            <w:r w:rsidRPr="002578D4">
              <w:rPr>
                <w:sz w:val="20"/>
                <w:szCs w:val="20"/>
              </w:rPr>
              <w:t>Planning and Design of Renewable Energy</w:t>
            </w:r>
            <w:r w:rsidRPr="002578D4">
              <w:rPr>
                <w:spacing w:val="-4"/>
                <w:sz w:val="20"/>
                <w:szCs w:val="20"/>
              </w:rPr>
              <w:t xml:space="preserve"> </w:t>
            </w:r>
            <w:r w:rsidRPr="002578D4">
              <w:rPr>
                <w:sz w:val="20"/>
                <w:szCs w:val="20"/>
              </w:rPr>
              <w:t>Systems</w:t>
            </w:r>
          </w:p>
          <w:p w:rsidR="00DD347D" w:rsidRPr="002578D4" w:rsidRDefault="00DD347D" w:rsidP="00DD347D">
            <w:pPr>
              <w:pStyle w:val="TableParagraph"/>
              <w:numPr>
                <w:ilvl w:val="1"/>
                <w:numId w:val="2"/>
              </w:numPr>
              <w:tabs>
                <w:tab w:val="left" w:pos="1187"/>
                <w:tab w:val="left" w:pos="1188"/>
              </w:tabs>
              <w:ind w:right="281" w:hanging="360"/>
              <w:rPr>
                <w:sz w:val="20"/>
                <w:szCs w:val="20"/>
              </w:rPr>
            </w:pPr>
            <w:r w:rsidRPr="002578D4">
              <w:rPr>
                <w:sz w:val="20"/>
                <w:szCs w:val="20"/>
              </w:rPr>
              <w:t>Assessment of solar energy</w:t>
            </w:r>
            <w:r w:rsidRPr="002578D4">
              <w:rPr>
                <w:spacing w:val="-12"/>
                <w:sz w:val="20"/>
                <w:szCs w:val="20"/>
              </w:rPr>
              <w:t xml:space="preserve"> </w:t>
            </w:r>
            <w:r w:rsidRPr="002578D4">
              <w:rPr>
                <w:sz w:val="20"/>
                <w:szCs w:val="20"/>
              </w:rPr>
              <w:t>and potential for</w:t>
            </w:r>
            <w:r w:rsidRPr="002578D4">
              <w:rPr>
                <w:spacing w:val="-2"/>
                <w:sz w:val="20"/>
                <w:szCs w:val="20"/>
              </w:rPr>
              <w:t xml:space="preserve"> </w:t>
            </w:r>
            <w:r w:rsidRPr="002578D4">
              <w:rPr>
                <w:sz w:val="20"/>
                <w:szCs w:val="20"/>
              </w:rPr>
              <w:t>customers</w:t>
            </w:r>
          </w:p>
          <w:p w:rsidR="00DD347D" w:rsidRPr="002578D4" w:rsidRDefault="00DD347D" w:rsidP="00DD347D">
            <w:pPr>
              <w:pStyle w:val="TableParagraph"/>
              <w:numPr>
                <w:ilvl w:val="1"/>
                <w:numId w:val="2"/>
              </w:numPr>
              <w:tabs>
                <w:tab w:val="left" w:pos="1188"/>
              </w:tabs>
              <w:spacing w:line="252" w:lineRule="exact"/>
              <w:ind w:right="845" w:hanging="360"/>
              <w:rPr>
                <w:sz w:val="20"/>
                <w:szCs w:val="20"/>
              </w:rPr>
            </w:pPr>
            <w:proofErr w:type="spellStart"/>
            <w:r w:rsidRPr="002578D4">
              <w:rPr>
                <w:sz w:val="20"/>
                <w:szCs w:val="20"/>
              </w:rPr>
              <w:t>FiT</w:t>
            </w:r>
            <w:proofErr w:type="spellEnd"/>
            <w:r w:rsidRPr="002578D4">
              <w:rPr>
                <w:sz w:val="20"/>
                <w:szCs w:val="20"/>
              </w:rPr>
              <w:t xml:space="preserve"> scheme application procedures and other key features and</w:t>
            </w:r>
            <w:r w:rsidRPr="002578D4">
              <w:rPr>
                <w:spacing w:val="-1"/>
                <w:sz w:val="20"/>
                <w:szCs w:val="20"/>
              </w:rPr>
              <w:t xml:space="preserve"> </w:t>
            </w:r>
            <w:r w:rsidRPr="002578D4">
              <w:rPr>
                <w:sz w:val="20"/>
                <w:szCs w:val="20"/>
              </w:rPr>
              <w:t>aspects</w:t>
            </w:r>
          </w:p>
        </w:tc>
        <w:tc>
          <w:tcPr>
            <w:tcW w:w="1963" w:type="dxa"/>
            <w:tcBorders>
              <w:bottom w:val="nil"/>
            </w:tcBorders>
          </w:tcPr>
          <w:p w:rsidR="00DD347D" w:rsidRPr="002578D4" w:rsidRDefault="00DD347D" w:rsidP="00DD347D">
            <w:pPr>
              <w:pStyle w:val="TableParagraph"/>
              <w:ind w:right="45"/>
              <w:rPr>
                <w:sz w:val="20"/>
                <w:szCs w:val="20"/>
              </w:rPr>
            </w:pPr>
            <w:r w:rsidRPr="002578D4">
              <w:rPr>
                <w:sz w:val="20"/>
                <w:szCs w:val="20"/>
              </w:rPr>
              <w:t>Representatives from CLP and HEC</w:t>
            </w:r>
          </w:p>
        </w:tc>
        <w:tc>
          <w:tcPr>
            <w:tcW w:w="1172" w:type="dxa"/>
            <w:tcBorders>
              <w:bottom w:val="nil"/>
            </w:tcBorders>
          </w:tcPr>
          <w:p w:rsidR="00DD347D" w:rsidRPr="002578D4" w:rsidRDefault="00DD347D" w:rsidP="00DD347D">
            <w:pPr>
              <w:pStyle w:val="TableParagraph"/>
              <w:ind w:right="164"/>
              <w:rPr>
                <w:sz w:val="20"/>
                <w:szCs w:val="20"/>
              </w:rPr>
            </w:pPr>
            <w:r w:rsidRPr="002578D4">
              <w:rPr>
                <w:rFonts w:eastAsiaTheme="minorEastAsia" w:hint="eastAsia"/>
                <w:sz w:val="20"/>
                <w:szCs w:val="20"/>
                <w:lang w:eastAsia="zh-TW"/>
              </w:rPr>
              <w:t>21</w:t>
            </w:r>
            <w:r w:rsidRPr="002578D4">
              <w:rPr>
                <w:sz w:val="20"/>
                <w:szCs w:val="20"/>
              </w:rPr>
              <w:t>-</w:t>
            </w:r>
            <w:r w:rsidRPr="002578D4">
              <w:rPr>
                <w:rFonts w:eastAsiaTheme="minorEastAsia" w:hint="eastAsia"/>
                <w:sz w:val="20"/>
                <w:szCs w:val="20"/>
                <w:lang w:eastAsia="zh-TW"/>
              </w:rPr>
              <w:t>Nov</w:t>
            </w:r>
            <w:r w:rsidRPr="002578D4">
              <w:rPr>
                <w:sz w:val="20"/>
                <w:szCs w:val="20"/>
              </w:rPr>
              <w:t xml:space="preserve"> (THU)</w:t>
            </w:r>
          </w:p>
        </w:tc>
        <w:tc>
          <w:tcPr>
            <w:tcW w:w="2067" w:type="dxa"/>
            <w:tcBorders>
              <w:bottom w:val="nil"/>
            </w:tcBorders>
          </w:tcPr>
          <w:p w:rsidR="00DD347D" w:rsidRPr="002578D4" w:rsidRDefault="00DD347D" w:rsidP="00DD347D">
            <w:pPr>
              <w:pStyle w:val="TableParagraph"/>
              <w:spacing w:line="246" w:lineRule="exact"/>
              <w:ind w:left="108"/>
              <w:rPr>
                <w:sz w:val="20"/>
                <w:szCs w:val="20"/>
              </w:rPr>
            </w:pPr>
            <w:r w:rsidRPr="002578D4">
              <w:rPr>
                <w:rFonts w:eastAsiaTheme="minorEastAsia" w:hint="eastAsia"/>
                <w:sz w:val="20"/>
                <w:szCs w:val="20"/>
                <w:lang w:eastAsia="zh-TW"/>
              </w:rPr>
              <w:t>Room 202E, Business Environment Council</w:t>
            </w:r>
            <w:proofErr w:type="gramStart"/>
            <w:r w:rsidRPr="002578D4">
              <w:rPr>
                <w:rFonts w:eastAsiaTheme="minorEastAsia" w:hint="eastAsia"/>
                <w:sz w:val="20"/>
                <w:szCs w:val="20"/>
                <w:lang w:eastAsia="zh-TW"/>
              </w:rPr>
              <w:t>,7</w:t>
            </w:r>
            <w:r w:rsidRPr="002578D4">
              <w:rPr>
                <w:sz w:val="20"/>
                <w:szCs w:val="20"/>
              </w:rPr>
              <w:t>7</w:t>
            </w:r>
            <w:proofErr w:type="gramEnd"/>
            <w:r w:rsidRPr="002578D4">
              <w:rPr>
                <w:sz w:val="20"/>
                <w:szCs w:val="20"/>
              </w:rPr>
              <w:t xml:space="preserve"> Tat Chee Avenue, Kowloon Tong.</w:t>
            </w:r>
          </w:p>
        </w:tc>
      </w:tr>
      <w:tr w:rsidR="00DD347D" w:rsidTr="001A57B1">
        <w:trPr>
          <w:trHeight w:val="706"/>
        </w:trPr>
        <w:tc>
          <w:tcPr>
            <w:tcW w:w="4265" w:type="dxa"/>
            <w:vMerge/>
            <w:tcBorders>
              <w:top w:val="nil"/>
            </w:tcBorders>
          </w:tcPr>
          <w:p w:rsidR="00DD347D" w:rsidRPr="002578D4" w:rsidRDefault="00DD347D" w:rsidP="00DD347D">
            <w:pPr>
              <w:rPr>
                <w:sz w:val="20"/>
                <w:szCs w:val="20"/>
              </w:rPr>
            </w:pPr>
          </w:p>
        </w:tc>
        <w:tc>
          <w:tcPr>
            <w:tcW w:w="1963" w:type="dxa"/>
            <w:tcBorders>
              <w:top w:val="nil"/>
            </w:tcBorders>
          </w:tcPr>
          <w:p w:rsidR="00DD347D" w:rsidRPr="002578D4" w:rsidRDefault="00DD347D" w:rsidP="00DD347D">
            <w:pPr>
              <w:pStyle w:val="TableParagraph"/>
              <w:ind w:left="0"/>
              <w:rPr>
                <w:sz w:val="20"/>
                <w:szCs w:val="20"/>
              </w:rPr>
            </w:pPr>
          </w:p>
        </w:tc>
        <w:tc>
          <w:tcPr>
            <w:tcW w:w="1172" w:type="dxa"/>
            <w:tcBorders>
              <w:top w:val="nil"/>
            </w:tcBorders>
          </w:tcPr>
          <w:p w:rsidR="00DD347D" w:rsidRPr="002578D4" w:rsidRDefault="00DD347D" w:rsidP="00DD347D">
            <w:pPr>
              <w:pStyle w:val="TableParagraph"/>
              <w:spacing w:before="117" w:line="252" w:lineRule="exact"/>
              <w:rPr>
                <w:sz w:val="20"/>
                <w:szCs w:val="20"/>
              </w:rPr>
            </w:pPr>
            <w:r w:rsidRPr="002578D4">
              <w:rPr>
                <w:sz w:val="20"/>
                <w:szCs w:val="20"/>
              </w:rPr>
              <w:t>6:30pm-</w:t>
            </w:r>
          </w:p>
          <w:p w:rsidR="00DD347D" w:rsidRPr="002578D4" w:rsidRDefault="00DD347D" w:rsidP="00DD347D">
            <w:pPr>
              <w:pStyle w:val="TableParagraph"/>
              <w:spacing w:line="252" w:lineRule="exact"/>
              <w:rPr>
                <w:sz w:val="20"/>
                <w:szCs w:val="20"/>
              </w:rPr>
            </w:pPr>
            <w:r w:rsidRPr="002578D4">
              <w:rPr>
                <w:sz w:val="20"/>
                <w:szCs w:val="20"/>
              </w:rPr>
              <w:t>9:30pm</w:t>
            </w:r>
          </w:p>
        </w:tc>
        <w:tc>
          <w:tcPr>
            <w:tcW w:w="2067" w:type="dxa"/>
            <w:tcBorders>
              <w:top w:val="nil"/>
            </w:tcBorders>
          </w:tcPr>
          <w:p w:rsidR="00DD347D" w:rsidRPr="002578D4" w:rsidRDefault="00DD347D" w:rsidP="00DD347D">
            <w:pPr>
              <w:ind w:left="115"/>
              <w:rPr>
                <w:sz w:val="20"/>
                <w:szCs w:val="20"/>
                <w:lang w:eastAsia="zh-TW"/>
              </w:rPr>
            </w:pPr>
            <w:r w:rsidRPr="002578D4">
              <w:rPr>
                <w:rFonts w:ascii="新細明體" w:eastAsia="新細明體" w:hAnsi="新細明體" w:cs="新細明體" w:hint="eastAsia"/>
                <w:sz w:val="20"/>
                <w:szCs w:val="20"/>
                <w:lang w:eastAsia="zh-TW"/>
              </w:rPr>
              <w:t>九龍塘達之路</w:t>
            </w:r>
            <w:r w:rsidRPr="002578D4">
              <w:rPr>
                <w:sz w:val="20"/>
                <w:szCs w:val="20"/>
                <w:lang w:eastAsia="zh-TW"/>
              </w:rPr>
              <w:t>77</w:t>
            </w:r>
            <w:r w:rsidRPr="002578D4">
              <w:rPr>
                <w:rFonts w:ascii="新細明體" w:eastAsia="新細明體" w:hAnsi="新細明體" w:cs="新細明體" w:hint="eastAsia"/>
                <w:sz w:val="20"/>
                <w:szCs w:val="20"/>
                <w:lang w:eastAsia="zh-TW"/>
              </w:rPr>
              <w:t>號商界環保協會</w:t>
            </w:r>
            <w:r w:rsidRPr="002578D4">
              <w:rPr>
                <w:sz w:val="20"/>
                <w:szCs w:val="20"/>
                <w:lang w:eastAsia="zh-TW"/>
              </w:rPr>
              <w:t>202E</w:t>
            </w:r>
            <w:r w:rsidRPr="002578D4">
              <w:rPr>
                <w:rFonts w:ascii="新細明體" w:eastAsia="新細明體" w:hAnsi="新細明體" w:cs="新細明體" w:hint="eastAsia"/>
                <w:sz w:val="20"/>
                <w:szCs w:val="20"/>
                <w:lang w:eastAsia="zh-TW"/>
              </w:rPr>
              <w:t>室</w:t>
            </w:r>
          </w:p>
        </w:tc>
      </w:tr>
      <w:tr w:rsidR="00DD347D" w:rsidTr="001A57B1">
        <w:trPr>
          <w:trHeight w:val="1825"/>
        </w:trPr>
        <w:tc>
          <w:tcPr>
            <w:tcW w:w="4265" w:type="dxa"/>
          </w:tcPr>
          <w:p w:rsidR="00DD347D" w:rsidRPr="002578D4" w:rsidRDefault="00DD347D" w:rsidP="00DD347D">
            <w:pPr>
              <w:pStyle w:val="TableParagraph"/>
              <w:ind w:left="467" w:right="254" w:hanging="361"/>
              <w:rPr>
                <w:sz w:val="20"/>
                <w:szCs w:val="20"/>
              </w:rPr>
            </w:pPr>
            <w:r w:rsidRPr="002578D4">
              <w:rPr>
                <w:sz w:val="20"/>
                <w:szCs w:val="20"/>
              </w:rPr>
              <w:t>4. Law and Regulations related to Photovoltaic (PV) installation including Electricity requirements; and</w:t>
            </w:r>
          </w:p>
          <w:p w:rsidR="00DD347D" w:rsidRPr="002578D4" w:rsidRDefault="00DD347D" w:rsidP="00DD347D">
            <w:pPr>
              <w:pStyle w:val="TableParagraph"/>
              <w:ind w:left="467"/>
              <w:rPr>
                <w:sz w:val="20"/>
                <w:szCs w:val="20"/>
              </w:rPr>
            </w:pPr>
            <w:r w:rsidRPr="002578D4">
              <w:rPr>
                <w:sz w:val="20"/>
                <w:szCs w:val="20"/>
              </w:rPr>
              <w:t>Building requirements (installations in private development &amp; NT exempted</w:t>
            </w:r>
          </w:p>
          <w:p w:rsidR="00DD347D" w:rsidRPr="002578D4" w:rsidRDefault="00DD347D" w:rsidP="00DD347D">
            <w:pPr>
              <w:pStyle w:val="TableParagraph"/>
              <w:spacing w:line="252" w:lineRule="exact"/>
              <w:ind w:left="467" w:right="291"/>
              <w:rPr>
                <w:sz w:val="20"/>
                <w:szCs w:val="20"/>
              </w:rPr>
            </w:pPr>
            <w:r w:rsidRPr="002578D4">
              <w:rPr>
                <w:sz w:val="20"/>
                <w:szCs w:val="20"/>
              </w:rPr>
              <w:t>houses, erection of supporting structure under minor works control system)</w:t>
            </w:r>
          </w:p>
        </w:tc>
        <w:tc>
          <w:tcPr>
            <w:tcW w:w="1963" w:type="dxa"/>
          </w:tcPr>
          <w:p w:rsidR="00DD347D" w:rsidRPr="002578D4" w:rsidRDefault="00DD347D" w:rsidP="00DD347D">
            <w:pPr>
              <w:pStyle w:val="TableParagraph"/>
              <w:ind w:right="145"/>
              <w:rPr>
                <w:sz w:val="20"/>
                <w:szCs w:val="20"/>
              </w:rPr>
            </w:pPr>
            <w:r w:rsidRPr="002578D4">
              <w:rPr>
                <w:sz w:val="20"/>
                <w:szCs w:val="20"/>
              </w:rPr>
              <w:t>Representatives from BD &amp; EMSD of HKSAR</w:t>
            </w:r>
          </w:p>
          <w:p w:rsidR="00DD347D" w:rsidRPr="002578D4" w:rsidRDefault="00DD347D" w:rsidP="00DD347D">
            <w:pPr>
              <w:pStyle w:val="TableParagraph"/>
              <w:spacing w:line="252" w:lineRule="exact"/>
              <w:rPr>
                <w:sz w:val="20"/>
                <w:szCs w:val="20"/>
              </w:rPr>
            </w:pPr>
            <w:r w:rsidRPr="002578D4">
              <w:rPr>
                <w:sz w:val="20"/>
                <w:szCs w:val="20"/>
              </w:rPr>
              <w:t>government</w:t>
            </w:r>
          </w:p>
        </w:tc>
        <w:tc>
          <w:tcPr>
            <w:tcW w:w="1172" w:type="dxa"/>
          </w:tcPr>
          <w:p w:rsidR="00DD347D" w:rsidRPr="002578D4" w:rsidRDefault="00DD347D" w:rsidP="00DD347D">
            <w:pPr>
              <w:pStyle w:val="TableParagraph"/>
              <w:ind w:leftChars="50" w:left="110"/>
              <w:rPr>
                <w:b/>
                <w:sz w:val="20"/>
                <w:szCs w:val="20"/>
              </w:rPr>
            </w:pPr>
            <w:r w:rsidRPr="002578D4">
              <w:rPr>
                <w:rFonts w:eastAsiaTheme="minorEastAsia" w:hint="eastAsia"/>
                <w:sz w:val="20"/>
                <w:szCs w:val="20"/>
                <w:lang w:eastAsia="zh-TW"/>
              </w:rPr>
              <w:t>28</w:t>
            </w:r>
            <w:r w:rsidRPr="002578D4">
              <w:rPr>
                <w:sz w:val="20"/>
                <w:szCs w:val="20"/>
              </w:rPr>
              <w:t>-</w:t>
            </w:r>
            <w:r w:rsidRPr="002578D4">
              <w:rPr>
                <w:rFonts w:eastAsiaTheme="minorEastAsia" w:hint="eastAsia"/>
                <w:sz w:val="20"/>
                <w:szCs w:val="20"/>
                <w:lang w:eastAsia="zh-TW"/>
              </w:rPr>
              <w:t>Nov</w:t>
            </w:r>
            <w:r w:rsidRPr="002578D4">
              <w:rPr>
                <w:sz w:val="20"/>
                <w:szCs w:val="20"/>
              </w:rPr>
              <w:t xml:space="preserve"> (THU)</w:t>
            </w:r>
          </w:p>
          <w:p w:rsidR="00DD347D" w:rsidRPr="002578D4" w:rsidRDefault="00DD347D" w:rsidP="00DD347D">
            <w:pPr>
              <w:pStyle w:val="TableParagraph"/>
              <w:spacing w:before="6"/>
              <w:ind w:left="0"/>
              <w:rPr>
                <w:b/>
                <w:sz w:val="20"/>
                <w:szCs w:val="20"/>
              </w:rPr>
            </w:pPr>
          </w:p>
          <w:p w:rsidR="00DD347D" w:rsidRPr="002578D4" w:rsidRDefault="00DD347D" w:rsidP="00DD347D">
            <w:pPr>
              <w:pStyle w:val="TableParagraph"/>
              <w:spacing w:line="252" w:lineRule="exact"/>
              <w:rPr>
                <w:sz w:val="20"/>
                <w:szCs w:val="20"/>
              </w:rPr>
            </w:pPr>
            <w:r w:rsidRPr="002578D4">
              <w:rPr>
                <w:sz w:val="20"/>
                <w:szCs w:val="20"/>
              </w:rPr>
              <w:t>6:30pm-</w:t>
            </w:r>
          </w:p>
          <w:p w:rsidR="00DD347D" w:rsidRPr="002578D4" w:rsidRDefault="00DD347D" w:rsidP="00DD347D">
            <w:pPr>
              <w:pStyle w:val="TableParagraph"/>
              <w:spacing w:line="252" w:lineRule="exact"/>
              <w:rPr>
                <w:sz w:val="20"/>
                <w:szCs w:val="20"/>
              </w:rPr>
            </w:pPr>
            <w:r w:rsidRPr="002578D4">
              <w:rPr>
                <w:sz w:val="20"/>
                <w:szCs w:val="20"/>
              </w:rPr>
              <w:t>9:30pm</w:t>
            </w:r>
          </w:p>
        </w:tc>
        <w:tc>
          <w:tcPr>
            <w:tcW w:w="2067" w:type="dxa"/>
          </w:tcPr>
          <w:p w:rsidR="00DD347D" w:rsidRPr="002578D4" w:rsidRDefault="00DD347D" w:rsidP="00DD347D">
            <w:pPr>
              <w:pStyle w:val="TableParagraph"/>
              <w:spacing w:line="246" w:lineRule="exact"/>
              <w:ind w:left="108"/>
              <w:rPr>
                <w:rFonts w:eastAsiaTheme="minorEastAsia"/>
                <w:sz w:val="20"/>
                <w:szCs w:val="20"/>
                <w:lang w:eastAsia="zh-TW"/>
              </w:rPr>
            </w:pPr>
            <w:r w:rsidRPr="002578D4">
              <w:rPr>
                <w:rFonts w:eastAsiaTheme="minorEastAsia" w:hint="eastAsia"/>
                <w:sz w:val="20"/>
                <w:szCs w:val="20"/>
                <w:lang w:eastAsia="zh-TW"/>
              </w:rPr>
              <w:t>Room 202E, Business Environment Council</w:t>
            </w:r>
            <w:proofErr w:type="gramStart"/>
            <w:r w:rsidRPr="002578D4">
              <w:rPr>
                <w:rFonts w:eastAsiaTheme="minorEastAsia" w:hint="eastAsia"/>
                <w:sz w:val="20"/>
                <w:szCs w:val="20"/>
                <w:lang w:eastAsia="zh-TW"/>
              </w:rPr>
              <w:t>,7</w:t>
            </w:r>
            <w:r w:rsidRPr="002578D4">
              <w:rPr>
                <w:sz w:val="20"/>
                <w:szCs w:val="20"/>
              </w:rPr>
              <w:t>7</w:t>
            </w:r>
            <w:proofErr w:type="gramEnd"/>
            <w:r w:rsidRPr="002578D4">
              <w:rPr>
                <w:sz w:val="20"/>
                <w:szCs w:val="20"/>
              </w:rPr>
              <w:t xml:space="preserve"> Tat Chee Avenue, Kowloon Tong.</w:t>
            </w:r>
          </w:p>
          <w:p w:rsidR="00DD347D" w:rsidRPr="002578D4" w:rsidRDefault="00DD347D" w:rsidP="00DD347D">
            <w:pPr>
              <w:pStyle w:val="TableParagraph"/>
              <w:spacing w:line="246" w:lineRule="exact"/>
              <w:ind w:left="108"/>
              <w:rPr>
                <w:rFonts w:eastAsiaTheme="minorEastAsia"/>
                <w:sz w:val="20"/>
                <w:szCs w:val="20"/>
                <w:lang w:eastAsia="zh-TW"/>
              </w:rPr>
            </w:pPr>
            <w:r w:rsidRPr="002578D4">
              <w:rPr>
                <w:rFonts w:ascii="新細明體" w:eastAsia="新細明體" w:hAnsi="新細明體" w:cs="新細明體" w:hint="eastAsia"/>
                <w:sz w:val="20"/>
                <w:szCs w:val="20"/>
                <w:lang w:eastAsia="zh-TW"/>
              </w:rPr>
              <w:t>九龍塘達之路</w:t>
            </w:r>
            <w:r w:rsidRPr="002578D4">
              <w:rPr>
                <w:sz w:val="20"/>
                <w:szCs w:val="20"/>
                <w:lang w:eastAsia="zh-TW"/>
              </w:rPr>
              <w:t>77</w:t>
            </w:r>
            <w:r w:rsidRPr="002578D4">
              <w:rPr>
                <w:rFonts w:ascii="新細明體" w:eastAsia="新細明體" w:hAnsi="新細明體" w:cs="新細明體" w:hint="eastAsia"/>
                <w:sz w:val="20"/>
                <w:szCs w:val="20"/>
                <w:lang w:eastAsia="zh-TW"/>
              </w:rPr>
              <w:t>號商界環保協會</w:t>
            </w:r>
            <w:r w:rsidRPr="002578D4">
              <w:rPr>
                <w:sz w:val="20"/>
                <w:szCs w:val="20"/>
                <w:lang w:eastAsia="zh-TW"/>
              </w:rPr>
              <w:t>202E</w:t>
            </w:r>
            <w:r w:rsidRPr="002578D4">
              <w:rPr>
                <w:rFonts w:ascii="新細明體" w:eastAsia="新細明體" w:hAnsi="新細明體" w:cs="新細明體" w:hint="eastAsia"/>
                <w:sz w:val="20"/>
                <w:szCs w:val="20"/>
                <w:lang w:eastAsia="zh-TW"/>
              </w:rPr>
              <w:t>室</w:t>
            </w:r>
          </w:p>
        </w:tc>
      </w:tr>
      <w:tr w:rsidR="00DD347D" w:rsidTr="001A57B1">
        <w:trPr>
          <w:trHeight w:val="1852"/>
        </w:trPr>
        <w:tc>
          <w:tcPr>
            <w:tcW w:w="4265" w:type="dxa"/>
          </w:tcPr>
          <w:p w:rsidR="00DD347D" w:rsidRPr="002578D4" w:rsidRDefault="00DD347D" w:rsidP="00DD347D">
            <w:pPr>
              <w:pStyle w:val="TableParagraph"/>
              <w:numPr>
                <w:ilvl w:val="0"/>
                <w:numId w:val="1"/>
              </w:numPr>
              <w:tabs>
                <w:tab w:val="left" w:pos="468"/>
              </w:tabs>
              <w:spacing w:line="246" w:lineRule="exact"/>
              <w:ind w:hanging="360"/>
              <w:rPr>
                <w:sz w:val="20"/>
                <w:szCs w:val="20"/>
              </w:rPr>
            </w:pPr>
            <w:r w:rsidRPr="002578D4">
              <w:rPr>
                <w:sz w:val="20"/>
                <w:szCs w:val="20"/>
              </w:rPr>
              <w:t xml:space="preserve">Safety </w:t>
            </w:r>
            <w:r w:rsidRPr="002578D4">
              <w:rPr>
                <w:spacing w:val="-3"/>
                <w:sz w:val="20"/>
                <w:szCs w:val="20"/>
              </w:rPr>
              <w:t>Working</w:t>
            </w:r>
            <w:r w:rsidRPr="002578D4">
              <w:rPr>
                <w:spacing w:val="-11"/>
                <w:sz w:val="20"/>
                <w:szCs w:val="20"/>
              </w:rPr>
              <w:t xml:space="preserve"> </w:t>
            </w:r>
            <w:r w:rsidRPr="002578D4">
              <w:rPr>
                <w:sz w:val="20"/>
                <w:szCs w:val="20"/>
              </w:rPr>
              <w:t>Practices</w:t>
            </w:r>
          </w:p>
          <w:p w:rsidR="00DD347D" w:rsidRPr="002578D4" w:rsidRDefault="00DD347D" w:rsidP="00DD347D">
            <w:pPr>
              <w:pStyle w:val="TableParagraph"/>
              <w:numPr>
                <w:ilvl w:val="1"/>
                <w:numId w:val="1"/>
              </w:numPr>
              <w:tabs>
                <w:tab w:val="left" w:pos="1187"/>
                <w:tab w:val="left" w:pos="1188"/>
              </w:tabs>
              <w:spacing w:line="252" w:lineRule="exact"/>
              <w:ind w:hanging="360"/>
              <w:rPr>
                <w:sz w:val="20"/>
                <w:szCs w:val="20"/>
              </w:rPr>
            </w:pPr>
            <w:r w:rsidRPr="002578D4">
              <w:rPr>
                <w:sz w:val="20"/>
                <w:szCs w:val="20"/>
              </w:rPr>
              <w:t>PV power</w:t>
            </w:r>
            <w:r w:rsidRPr="002578D4">
              <w:rPr>
                <w:spacing w:val="-7"/>
                <w:sz w:val="20"/>
                <w:szCs w:val="20"/>
              </w:rPr>
              <w:t xml:space="preserve"> </w:t>
            </w:r>
            <w:r w:rsidRPr="002578D4">
              <w:rPr>
                <w:sz w:val="20"/>
                <w:szCs w:val="20"/>
              </w:rPr>
              <w:t>systems</w:t>
            </w:r>
          </w:p>
          <w:p w:rsidR="00DD347D" w:rsidRPr="002578D4" w:rsidRDefault="00DD347D" w:rsidP="00DD347D">
            <w:pPr>
              <w:pStyle w:val="TableParagraph"/>
              <w:numPr>
                <w:ilvl w:val="1"/>
                <w:numId w:val="1"/>
              </w:numPr>
              <w:tabs>
                <w:tab w:val="left" w:pos="1188"/>
              </w:tabs>
              <w:spacing w:before="1" w:line="252" w:lineRule="exact"/>
              <w:ind w:hanging="360"/>
              <w:rPr>
                <w:sz w:val="20"/>
                <w:szCs w:val="20"/>
              </w:rPr>
            </w:pPr>
            <w:r w:rsidRPr="002578D4">
              <w:rPr>
                <w:sz w:val="20"/>
                <w:szCs w:val="20"/>
              </w:rPr>
              <w:t>at height and at</w:t>
            </w:r>
            <w:r w:rsidRPr="002578D4">
              <w:rPr>
                <w:spacing w:val="-1"/>
                <w:sz w:val="20"/>
                <w:szCs w:val="20"/>
              </w:rPr>
              <w:t xml:space="preserve"> </w:t>
            </w:r>
            <w:r w:rsidRPr="002578D4">
              <w:rPr>
                <w:sz w:val="20"/>
                <w:szCs w:val="20"/>
              </w:rPr>
              <w:t>rooftops</w:t>
            </w:r>
          </w:p>
          <w:p w:rsidR="00DD347D" w:rsidRPr="002578D4" w:rsidRDefault="00DD347D" w:rsidP="00DD347D">
            <w:pPr>
              <w:pStyle w:val="TableParagraph"/>
              <w:numPr>
                <w:ilvl w:val="1"/>
                <w:numId w:val="1"/>
              </w:numPr>
              <w:tabs>
                <w:tab w:val="left" w:pos="1187"/>
                <w:tab w:val="left" w:pos="1188"/>
              </w:tabs>
              <w:spacing w:line="252" w:lineRule="exact"/>
              <w:ind w:hanging="360"/>
              <w:rPr>
                <w:sz w:val="20"/>
                <w:szCs w:val="20"/>
              </w:rPr>
            </w:pPr>
            <w:r w:rsidRPr="002578D4">
              <w:rPr>
                <w:sz w:val="20"/>
                <w:szCs w:val="20"/>
              </w:rPr>
              <w:t>relevant safety</w:t>
            </w:r>
            <w:r w:rsidRPr="002578D4">
              <w:rPr>
                <w:spacing w:val="-2"/>
                <w:sz w:val="20"/>
                <w:szCs w:val="20"/>
              </w:rPr>
              <w:t xml:space="preserve"> </w:t>
            </w:r>
            <w:r w:rsidRPr="002578D4">
              <w:rPr>
                <w:sz w:val="20"/>
                <w:szCs w:val="20"/>
              </w:rPr>
              <w:t>regulations</w:t>
            </w:r>
          </w:p>
        </w:tc>
        <w:tc>
          <w:tcPr>
            <w:tcW w:w="1963" w:type="dxa"/>
          </w:tcPr>
          <w:p w:rsidR="00DD347D" w:rsidRPr="002578D4" w:rsidRDefault="00DD347D" w:rsidP="00DD347D">
            <w:pPr>
              <w:pStyle w:val="TableParagraph"/>
              <w:ind w:right="170"/>
              <w:rPr>
                <w:sz w:val="20"/>
                <w:szCs w:val="20"/>
              </w:rPr>
            </w:pPr>
            <w:r w:rsidRPr="002578D4">
              <w:rPr>
                <w:sz w:val="20"/>
                <w:szCs w:val="20"/>
              </w:rPr>
              <w:t>Representative from Occupational Safety &amp; Health Management Institute and</w:t>
            </w:r>
          </w:p>
          <w:p w:rsidR="00DD347D" w:rsidRPr="002578D4" w:rsidRDefault="00DD347D" w:rsidP="00DD347D">
            <w:pPr>
              <w:pStyle w:val="TableParagraph"/>
              <w:spacing w:line="252" w:lineRule="exact"/>
              <w:rPr>
                <w:sz w:val="20"/>
                <w:szCs w:val="20"/>
              </w:rPr>
            </w:pPr>
            <w:r w:rsidRPr="002578D4">
              <w:rPr>
                <w:sz w:val="20"/>
                <w:szCs w:val="20"/>
              </w:rPr>
              <w:t>YY Wong Safety Consultants Ltd.</w:t>
            </w:r>
          </w:p>
        </w:tc>
        <w:tc>
          <w:tcPr>
            <w:tcW w:w="1172" w:type="dxa"/>
          </w:tcPr>
          <w:p w:rsidR="00DD347D" w:rsidRPr="002578D4" w:rsidRDefault="00DD347D" w:rsidP="00DD347D">
            <w:pPr>
              <w:pStyle w:val="TableParagraph"/>
              <w:ind w:right="262"/>
              <w:rPr>
                <w:sz w:val="20"/>
                <w:szCs w:val="20"/>
              </w:rPr>
            </w:pPr>
            <w:r w:rsidRPr="002578D4">
              <w:rPr>
                <w:rFonts w:eastAsiaTheme="minorEastAsia" w:hint="eastAsia"/>
                <w:sz w:val="20"/>
                <w:szCs w:val="20"/>
                <w:lang w:eastAsia="zh-TW"/>
              </w:rPr>
              <w:t>5</w:t>
            </w:r>
            <w:r w:rsidRPr="002578D4">
              <w:rPr>
                <w:sz w:val="20"/>
                <w:szCs w:val="20"/>
              </w:rPr>
              <w:t>-</w:t>
            </w:r>
            <w:r w:rsidRPr="002578D4">
              <w:rPr>
                <w:rFonts w:eastAsiaTheme="minorEastAsia" w:hint="eastAsia"/>
                <w:sz w:val="20"/>
                <w:szCs w:val="20"/>
                <w:lang w:eastAsia="zh-TW"/>
              </w:rPr>
              <w:t>Dec</w:t>
            </w:r>
            <w:r w:rsidRPr="002578D4">
              <w:rPr>
                <w:sz w:val="20"/>
                <w:szCs w:val="20"/>
              </w:rPr>
              <w:t xml:space="preserve"> (THU)</w:t>
            </w:r>
          </w:p>
          <w:p w:rsidR="00DD347D" w:rsidRPr="002578D4" w:rsidRDefault="00DD347D" w:rsidP="00DD347D">
            <w:pPr>
              <w:pStyle w:val="TableParagraph"/>
              <w:ind w:left="0"/>
              <w:rPr>
                <w:b/>
                <w:sz w:val="20"/>
                <w:szCs w:val="20"/>
              </w:rPr>
            </w:pPr>
          </w:p>
          <w:p w:rsidR="00DD347D" w:rsidRPr="002578D4" w:rsidRDefault="00DD347D" w:rsidP="00DD347D">
            <w:pPr>
              <w:pStyle w:val="TableParagraph"/>
              <w:spacing w:before="5"/>
              <w:ind w:left="0"/>
              <w:rPr>
                <w:b/>
                <w:sz w:val="20"/>
                <w:szCs w:val="20"/>
              </w:rPr>
            </w:pPr>
          </w:p>
          <w:p w:rsidR="00DD347D" w:rsidRPr="002578D4" w:rsidRDefault="00DD347D" w:rsidP="00DD347D">
            <w:pPr>
              <w:pStyle w:val="TableParagraph"/>
              <w:spacing w:before="1" w:line="252" w:lineRule="exact"/>
              <w:rPr>
                <w:sz w:val="20"/>
                <w:szCs w:val="20"/>
              </w:rPr>
            </w:pPr>
            <w:r w:rsidRPr="002578D4">
              <w:rPr>
                <w:sz w:val="20"/>
                <w:szCs w:val="20"/>
              </w:rPr>
              <w:t>6:30pm-</w:t>
            </w:r>
          </w:p>
          <w:p w:rsidR="00DD347D" w:rsidRPr="002578D4" w:rsidRDefault="00DD347D" w:rsidP="00DD347D">
            <w:pPr>
              <w:pStyle w:val="TableParagraph"/>
              <w:spacing w:line="252" w:lineRule="exact"/>
              <w:rPr>
                <w:sz w:val="20"/>
                <w:szCs w:val="20"/>
              </w:rPr>
            </w:pPr>
            <w:r w:rsidRPr="002578D4">
              <w:rPr>
                <w:sz w:val="20"/>
                <w:szCs w:val="20"/>
              </w:rPr>
              <w:t>9:30pm</w:t>
            </w:r>
          </w:p>
        </w:tc>
        <w:tc>
          <w:tcPr>
            <w:tcW w:w="2067" w:type="dxa"/>
          </w:tcPr>
          <w:p w:rsidR="00DD347D" w:rsidRPr="002578D4" w:rsidRDefault="00DD347D" w:rsidP="00DD347D">
            <w:pPr>
              <w:pStyle w:val="TableParagraph"/>
              <w:spacing w:line="246" w:lineRule="exact"/>
              <w:ind w:left="108"/>
              <w:rPr>
                <w:rFonts w:eastAsiaTheme="minorEastAsia"/>
                <w:sz w:val="20"/>
                <w:szCs w:val="20"/>
                <w:lang w:eastAsia="zh-TW"/>
              </w:rPr>
            </w:pPr>
            <w:r w:rsidRPr="002578D4">
              <w:rPr>
                <w:rFonts w:eastAsiaTheme="minorEastAsia" w:hint="eastAsia"/>
                <w:sz w:val="20"/>
                <w:szCs w:val="20"/>
                <w:lang w:eastAsia="zh-TW"/>
              </w:rPr>
              <w:t>Room 202E, Business Environment Council</w:t>
            </w:r>
            <w:proofErr w:type="gramStart"/>
            <w:r w:rsidRPr="002578D4">
              <w:rPr>
                <w:rFonts w:eastAsiaTheme="minorEastAsia" w:hint="eastAsia"/>
                <w:sz w:val="20"/>
                <w:szCs w:val="20"/>
                <w:lang w:eastAsia="zh-TW"/>
              </w:rPr>
              <w:t>,7</w:t>
            </w:r>
            <w:r w:rsidRPr="002578D4">
              <w:rPr>
                <w:sz w:val="20"/>
                <w:szCs w:val="20"/>
              </w:rPr>
              <w:t>7</w:t>
            </w:r>
            <w:proofErr w:type="gramEnd"/>
            <w:r w:rsidRPr="002578D4">
              <w:rPr>
                <w:sz w:val="20"/>
                <w:szCs w:val="20"/>
              </w:rPr>
              <w:t xml:space="preserve"> Tat Chee Avenue, Kowloon Tong.</w:t>
            </w:r>
          </w:p>
          <w:p w:rsidR="00DD347D" w:rsidRPr="002578D4" w:rsidRDefault="00DD347D" w:rsidP="00DD347D">
            <w:pPr>
              <w:pStyle w:val="TableParagraph"/>
              <w:spacing w:line="246" w:lineRule="exact"/>
              <w:ind w:left="108"/>
              <w:rPr>
                <w:sz w:val="20"/>
                <w:szCs w:val="20"/>
                <w:lang w:eastAsia="zh-TW"/>
              </w:rPr>
            </w:pPr>
            <w:r w:rsidRPr="002578D4">
              <w:rPr>
                <w:rFonts w:ascii="新細明體" w:eastAsia="新細明體" w:hAnsi="新細明體" w:cs="新細明體" w:hint="eastAsia"/>
                <w:sz w:val="20"/>
                <w:szCs w:val="20"/>
                <w:lang w:eastAsia="zh-TW"/>
              </w:rPr>
              <w:t>九龍塘達之路</w:t>
            </w:r>
            <w:r w:rsidRPr="002578D4">
              <w:rPr>
                <w:sz w:val="20"/>
                <w:szCs w:val="20"/>
                <w:lang w:eastAsia="zh-TW"/>
              </w:rPr>
              <w:t>77</w:t>
            </w:r>
            <w:r w:rsidRPr="002578D4">
              <w:rPr>
                <w:rFonts w:ascii="新細明體" w:eastAsia="新細明體" w:hAnsi="新細明體" w:cs="新細明體" w:hint="eastAsia"/>
                <w:sz w:val="20"/>
                <w:szCs w:val="20"/>
                <w:lang w:eastAsia="zh-TW"/>
              </w:rPr>
              <w:t>號商界環保協會</w:t>
            </w:r>
            <w:r w:rsidRPr="002578D4">
              <w:rPr>
                <w:sz w:val="20"/>
                <w:szCs w:val="20"/>
                <w:lang w:eastAsia="zh-TW"/>
              </w:rPr>
              <w:t>202E</w:t>
            </w:r>
            <w:r w:rsidRPr="002578D4">
              <w:rPr>
                <w:rFonts w:ascii="新細明體" w:eastAsia="新細明體" w:hAnsi="新細明體" w:cs="新細明體" w:hint="eastAsia"/>
                <w:sz w:val="20"/>
                <w:szCs w:val="20"/>
                <w:lang w:eastAsia="zh-TW"/>
              </w:rPr>
              <w:t>室</w:t>
            </w:r>
          </w:p>
        </w:tc>
      </w:tr>
      <w:tr w:rsidR="00DD347D" w:rsidTr="00872514">
        <w:trPr>
          <w:trHeight w:val="301"/>
        </w:trPr>
        <w:tc>
          <w:tcPr>
            <w:tcW w:w="6228" w:type="dxa"/>
            <w:gridSpan w:val="2"/>
          </w:tcPr>
          <w:p w:rsidR="00DD347D" w:rsidRPr="002578D4" w:rsidRDefault="00DD347D" w:rsidP="00DD347D">
            <w:pPr>
              <w:pStyle w:val="TableParagraph"/>
              <w:spacing w:line="256" w:lineRule="exact"/>
              <w:ind w:left="0" w:right="96"/>
              <w:jc w:val="right"/>
              <w:rPr>
                <w:sz w:val="20"/>
                <w:szCs w:val="20"/>
              </w:rPr>
            </w:pPr>
            <w:r w:rsidRPr="002578D4">
              <w:rPr>
                <w:sz w:val="20"/>
                <w:szCs w:val="20"/>
              </w:rPr>
              <w:t>Total:</w:t>
            </w:r>
          </w:p>
        </w:tc>
        <w:tc>
          <w:tcPr>
            <w:tcW w:w="1172" w:type="dxa"/>
          </w:tcPr>
          <w:p w:rsidR="00DD347D" w:rsidRPr="002578D4" w:rsidRDefault="00DD347D" w:rsidP="00DD347D">
            <w:pPr>
              <w:pStyle w:val="TableParagraph"/>
              <w:spacing w:line="256" w:lineRule="exact"/>
              <w:ind w:left="108"/>
              <w:rPr>
                <w:sz w:val="20"/>
                <w:szCs w:val="20"/>
              </w:rPr>
            </w:pPr>
            <w:r w:rsidRPr="002578D4">
              <w:rPr>
                <w:sz w:val="20"/>
                <w:szCs w:val="20"/>
              </w:rPr>
              <w:t>15hours</w:t>
            </w:r>
          </w:p>
        </w:tc>
        <w:tc>
          <w:tcPr>
            <w:tcW w:w="2067" w:type="dxa"/>
          </w:tcPr>
          <w:p w:rsidR="00DD347D" w:rsidRPr="002578D4" w:rsidRDefault="00DD347D" w:rsidP="00DD347D">
            <w:pPr>
              <w:pStyle w:val="TableParagraph"/>
              <w:ind w:left="0"/>
              <w:rPr>
                <w:sz w:val="20"/>
                <w:szCs w:val="20"/>
              </w:rPr>
            </w:pPr>
          </w:p>
        </w:tc>
      </w:tr>
    </w:tbl>
    <w:p w:rsidR="001A57B1" w:rsidRPr="000F1A12" w:rsidRDefault="001A57B1" w:rsidP="001A57B1">
      <w:pPr>
        <w:spacing w:before="1"/>
        <w:ind w:left="238" w:rightChars="473" w:right="1041" w:firstLineChars="17" w:firstLine="20"/>
        <w:jc w:val="both"/>
        <w:rPr>
          <w:rFonts w:ascii="Arial" w:hAnsi="Arial" w:cs="Arial"/>
          <w:sz w:val="12"/>
          <w:szCs w:val="12"/>
        </w:rPr>
      </w:pPr>
      <w:r w:rsidRPr="000F1A12">
        <w:rPr>
          <w:rFonts w:ascii="Arial" w:hAnsi="Arial" w:cs="Arial"/>
          <w:sz w:val="12"/>
          <w:szCs w:val="12"/>
        </w:rPr>
        <w:t xml:space="preserve">*This material/event is funded by the Professional Services Advancement Support Scheme of the Government of the Hong Kong Special Administrative Region. Any opinions, findings, conclusions or recommendations expressed in this material/any event </w:t>
      </w:r>
      <w:proofErr w:type="spellStart"/>
      <w:r w:rsidRPr="000F1A12">
        <w:rPr>
          <w:rFonts w:ascii="Arial" w:hAnsi="Arial" w:cs="Arial"/>
          <w:sz w:val="12"/>
          <w:szCs w:val="12"/>
        </w:rPr>
        <w:t>organised</w:t>
      </w:r>
      <w:proofErr w:type="spellEnd"/>
      <w:r w:rsidRPr="000F1A12">
        <w:rPr>
          <w:rFonts w:ascii="Arial" w:hAnsi="Arial" w:cs="Arial"/>
          <w:sz w:val="12"/>
          <w:szCs w:val="12"/>
        </w:rPr>
        <w:t xml:space="preserve"> under this project do not reflect the views of the Government of the Hong Kong Special Administrative Region or the Vetting Committee of the Professional Services Advancement Support Scheme.</w:t>
      </w:r>
    </w:p>
    <w:p w:rsidR="001A57B1" w:rsidRDefault="001A57B1">
      <w:pPr>
        <w:spacing w:before="1"/>
        <w:ind w:left="226"/>
        <w:rPr>
          <w:b/>
          <w:sz w:val="20"/>
        </w:rPr>
      </w:pPr>
    </w:p>
    <w:p w:rsidR="00FC2922" w:rsidRDefault="00FC2922" w:rsidP="001A57B1">
      <w:pPr>
        <w:spacing w:before="1"/>
        <w:ind w:left="226" w:firstLineChars="6" w:firstLine="12"/>
        <w:rPr>
          <w:b/>
          <w:sz w:val="20"/>
        </w:rPr>
      </w:pPr>
    </w:p>
    <w:p w:rsidR="007D08EF" w:rsidRPr="002578D4" w:rsidRDefault="007C4B60" w:rsidP="001A57B1">
      <w:pPr>
        <w:spacing w:before="1"/>
        <w:ind w:left="226" w:firstLineChars="6" w:firstLine="12"/>
        <w:rPr>
          <w:b/>
          <w:sz w:val="20"/>
        </w:rPr>
      </w:pPr>
      <w:r w:rsidRPr="002578D4">
        <w:rPr>
          <w:b/>
          <w:sz w:val="20"/>
        </w:rPr>
        <w:t>Language</w:t>
      </w:r>
    </w:p>
    <w:p w:rsidR="007D08EF" w:rsidRPr="002578D4" w:rsidRDefault="007C4B60" w:rsidP="001A57B1">
      <w:pPr>
        <w:spacing w:before="151"/>
        <w:ind w:left="226" w:firstLineChars="6" w:firstLine="12"/>
        <w:rPr>
          <w:sz w:val="20"/>
        </w:rPr>
      </w:pPr>
      <w:r w:rsidRPr="002578D4">
        <w:rPr>
          <w:sz w:val="20"/>
        </w:rPr>
        <w:t>Cantonese (course materials in Chinese or English)</w:t>
      </w:r>
    </w:p>
    <w:p w:rsidR="007D08EF" w:rsidRPr="002578D4" w:rsidRDefault="007C4B60" w:rsidP="001A57B1">
      <w:pPr>
        <w:spacing w:before="222"/>
        <w:ind w:left="226" w:firstLineChars="6" w:firstLine="12"/>
        <w:rPr>
          <w:b/>
          <w:sz w:val="20"/>
        </w:rPr>
      </w:pPr>
      <w:r w:rsidRPr="002578D4">
        <w:rPr>
          <w:b/>
          <w:sz w:val="20"/>
        </w:rPr>
        <w:t>Course Fee</w:t>
      </w:r>
    </w:p>
    <w:p w:rsidR="002578D4" w:rsidRDefault="007C4B60" w:rsidP="000F1A12">
      <w:pPr>
        <w:spacing w:before="90"/>
        <w:ind w:left="226" w:firstLineChars="6" w:firstLine="12"/>
        <w:rPr>
          <w:sz w:val="20"/>
        </w:rPr>
      </w:pPr>
      <w:r w:rsidRPr="002578D4">
        <w:rPr>
          <w:sz w:val="20"/>
        </w:rPr>
        <w:t>Free of Charge</w:t>
      </w:r>
    </w:p>
    <w:p w:rsidR="002578D4" w:rsidRPr="002578D4" w:rsidRDefault="002578D4">
      <w:pPr>
        <w:spacing w:before="90"/>
        <w:ind w:left="226"/>
        <w:rPr>
          <w:rFonts w:eastAsiaTheme="minorEastAsia" w:hint="eastAsia"/>
          <w:sz w:val="20"/>
          <w:lang w:eastAsia="zh-TW"/>
        </w:rPr>
      </w:pPr>
      <w:bookmarkStart w:id="0" w:name="_GoBack"/>
      <w:bookmarkEnd w:id="0"/>
    </w:p>
    <w:sectPr w:rsidR="002578D4" w:rsidRPr="002578D4" w:rsidSect="003A3BFA">
      <w:headerReference w:type="default" r:id="rId8"/>
      <w:type w:val="continuous"/>
      <w:pgSz w:w="11910" w:h="16840"/>
      <w:pgMar w:top="993" w:right="57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373" w:rsidRDefault="001F3373" w:rsidP="001F3373">
      <w:r>
        <w:separator/>
      </w:r>
    </w:p>
  </w:endnote>
  <w:endnote w:type="continuationSeparator" w:id="0">
    <w:p w:rsidR="001F3373" w:rsidRDefault="001F3373" w:rsidP="001F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roid Sans Fallback">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373" w:rsidRDefault="001F3373" w:rsidP="001F3373">
      <w:r>
        <w:separator/>
      </w:r>
    </w:p>
  </w:footnote>
  <w:footnote w:type="continuationSeparator" w:id="0">
    <w:p w:rsidR="001F3373" w:rsidRDefault="001F3373" w:rsidP="001F3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BFA" w:rsidRDefault="003A3BFA" w:rsidP="003A3BFA">
    <w:pPr>
      <w:pStyle w:val="a3"/>
      <w:spacing w:before="89" w:line="322" w:lineRule="exact"/>
      <w:ind w:left="600" w:right="1829"/>
      <w:jc w:val="center"/>
    </w:pPr>
    <w:r>
      <w:rPr>
        <w:noProof/>
        <w:lang w:eastAsia="zh-TW"/>
      </w:rPr>
      <w:drawing>
        <wp:anchor distT="0" distB="0" distL="0" distR="0" simplePos="0" relativeHeight="251657728" behindDoc="0" locked="0" layoutInCell="1" allowOverlap="1" wp14:anchorId="17737822" wp14:editId="43D45E5C">
          <wp:simplePos x="0" y="0"/>
          <wp:positionH relativeFrom="page">
            <wp:posOffset>6137910</wp:posOffset>
          </wp:positionH>
          <wp:positionV relativeFrom="paragraph">
            <wp:posOffset>-144780</wp:posOffset>
          </wp:positionV>
          <wp:extent cx="899160" cy="72085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99160" cy="720851"/>
                  </a:xfrm>
                  <a:prstGeom prst="rect">
                    <a:avLst/>
                  </a:prstGeom>
                </pic:spPr>
              </pic:pic>
            </a:graphicData>
          </a:graphic>
        </wp:anchor>
      </w:drawing>
    </w:r>
    <w:r>
      <w:t>Training Course for Certified Professionals</w:t>
    </w:r>
    <w:r w:rsidRPr="003A3BFA">
      <w:rPr>
        <w:noProof/>
        <w:lang w:eastAsia="zh-TW"/>
      </w:rPr>
      <w:t xml:space="preserve"> </w:t>
    </w:r>
  </w:p>
  <w:p w:rsidR="003A3BFA" w:rsidRDefault="003A3BFA" w:rsidP="003A3BFA">
    <w:pPr>
      <w:pStyle w:val="a3"/>
      <w:spacing w:line="322" w:lineRule="exact"/>
      <w:ind w:left="600" w:right="1831"/>
      <w:jc w:val="center"/>
    </w:pPr>
    <w:proofErr w:type="gramStart"/>
    <w:r>
      <w:t>for</w:t>
    </w:r>
    <w:proofErr w:type="gramEnd"/>
    <w:r>
      <w:t xml:space="preserve"> Grid Connected Renewable-Energy Power Generation Systems</w:t>
    </w:r>
  </w:p>
  <w:p w:rsidR="003A3BFA" w:rsidRDefault="003A3B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C321C"/>
    <w:multiLevelType w:val="hybridMultilevel"/>
    <w:tmpl w:val="C10EEB52"/>
    <w:lvl w:ilvl="0" w:tplc="AFACEBA6">
      <w:start w:val="1"/>
      <w:numFmt w:val="decimal"/>
      <w:lvlText w:val="%1."/>
      <w:lvlJc w:val="left"/>
      <w:pPr>
        <w:ind w:left="467" w:hanging="361"/>
        <w:jc w:val="left"/>
      </w:pPr>
      <w:rPr>
        <w:rFonts w:ascii="Times New Roman" w:eastAsia="新細明體" w:hAnsi="Times New Roman" w:cs="Times New Roman" w:hint="default"/>
        <w:w w:val="100"/>
        <w:sz w:val="22"/>
        <w:szCs w:val="22"/>
      </w:rPr>
    </w:lvl>
    <w:lvl w:ilvl="1" w:tplc="3E7467C4">
      <w:start w:val="1"/>
      <w:numFmt w:val="lowerLetter"/>
      <w:lvlText w:val="%2."/>
      <w:lvlJc w:val="left"/>
      <w:pPr>
        <w:ind w:left="1187" w:hanging="361"/>
        <w:jc w:val="left"/>
      </w:pPr>
      <w:rPr>
        <w:rFonts w:ascii="Times New Roman" w:eastAsia="Times New Roman" w:hAnsi="Times New Roman" w:cs="Times New Roman" w:hint="default"/>
        <w:b w:val="0"/>
        <w:w w:val="100"/>
        <w:sz w:val="22"/>
        <w:szCs w:val="22"/>
      </w:rPr>
    </w:lvl>
    <w:lvl w:ilvl="2" w:tplc="EC58B176">
      <w:numFmt w:val="bullet"/>
      <w:lvlText w:val="•"/>
      <w:lvlJc w:val="left"/>
      <w:pPr>
        <w:ind w:left="1521" w:hanging="361"/>
      </w:pPr>
      <w:rPr>
        <w:rFonts w:hint="default"/>
      </w:rPr>
    </w:lvl>
    <w:lvl w:ilvl="3" w:tplc="6D6C667C">
      <w:numFmt w:val="bullet"/>
      <w:lvlText w:val="•"/>
      <w:lvlJc w:val="left"/>
      <w:pPr>
        <w:ind w:left="1863" w:hanging="361"/>
      </w:pPr>
      <w:rPr>
        <w:rFonts w:hint="default"/>
      </w:rPr>
    </w:lvl>
    <w:lvl w:ilvl="4" w:tplc="21B0D532">
      <w:numFmt w:val="bullet"/>
      <w:lvlText w:val="•"/>
      <w:lvlJc w:val="left"/>
      <w:pPr>
        <w:ind w:left="2205" w:hanging="361"/>
      </w:pPr>
      <w:rPr>
        <w:rFonts w:hint="default"/>
      </w:rPr>
    </w:lvl>
    <w:lvl w:ilvl="5" w:tplc="88F48780">
      <w:numFmt w:val="bullet"/>
      <w:lvlText w:val="•"/>
      <w:lvlJc w:val="left"/>
      <w:pPr>
        <w:ind w:left="2546" w:hanging="361"/>
      </w:pPr>
      <w:rPr>
        <w:rFonts w:hint="default"/>
      </w:rPr>
    </w:lvl>
    <w:lvl w:ilvl="6" w:tplc="C242FB4E">
      <w:numFmt w:val="bullet"/>
      <w:lvlText w:val="•"/>
      <w:lvlJc w:val="left"/>
      <w:pPr>
        <w:ind w:left="2888" w:hanging="361"/>
      </w:pPr>
      <w:rPr>
        <w:rFonts w:hint="default"/>
      </w:rPr>
    </w:lvl>
    <w:lvl w:ilvl="7" w:tplc="62F0FA8E">
      <w:numFmt w:val="bullet"/>
      <w:lvlText w:val="•"/>
      <w:lvlJc w:val="left"/>
      <w:pPr>
        <w:ind w:left="3230" w:hanging="361"/>
      </w:pPr>
      <w:rPr>
        <w:rFonts w:hint="default"/>
      </w:rPr>
    </w:lvl>
    <w:lvl w:ilvl="8" w:tplc="A3068D58">
      <w:numFmt w:val="bullet"/>
      <w:lvlText w:val="•"/>
      <w:lvlJc w:val="left"/>
      <w:pPr>
        <w:ind w:left="3571" w:hanging="361"/>
      </w:pPr>
      <w:rPr>
        <w:rFonts w:hint="default"/>
      </w:rPr>
    </w:lvl>
  </w:abstractNum>
  <w:abstractNum w:abstractNumId="1" w15:restartNumberingAfterBreak="0">
    <w:nsid w:val="66A35258"/>
    <w:multiLevelType w:val="hybridMultilevel"/>
    <w:tmpl w:val="6BCCC9C6"/>
    <w:lvl w:ilvl="0" w:tplc="511AEC26">
      <w:start w:val="5"/>
      <w:numFmt w:val="decimal"/>
      <w:lvlText w:val="%1."/>
      <w:lvlJc w:val="left"/>
      <w:pPr>
        <w:ind w:left="467" w:hanging="361"/>
        <w:jc w:val="left"/>
      </w:pPr>
      <w:rPr>
        <w:rFonts w:ascii="Times New Roman" w:eastAsia="Times New Roman" w:hAnsi="Times New Roman" w:cs="Times New Roman" w:hint="default"/>
        <w:w w:val="100"/>
        <w:sz w:val="22"/>
        <w:szCs w:val="22"/>
      </w:rPr>
    </w:lvl>
    <w:lvl w:ilvl="1" w:tplc="19926F64">
      <w:start w:val="1"/>
      <w:numFmt w:val="lowerLetter"/>
      <w:lvlText w:val="%2."/>
      <w:lvlJc w:val="left"/>
      <w:pPr>
        <w:ind w:left="1187" w:hanging="361"/>
        <w:jc w:val="left"/>
      </w:pPr>
      <w:rPr>
        <w:rFonts w:ascii="Times New Roman" w:eastAsia="Times New Roman" w:hAnsi="Times New Roman" w:cs="Times New Roman" w:hint="default"/>
        <w:w w:val="100"/>
        <w:sz w:val="22"/>
        <w:szCs w:val="22"/>
      </w:rPr>
    </w:lvl>
    <w:lvl w:ilvl="2" w:tplc="B6208B1A">
      <w:numFmt w:val="bullet"/>
      <w:lvlText w:val="•"/>
      <w:lvlJc w:val="left"/>
      <w:pPr>
        <w:ind w:left="1521" w:hanging="361"/>
      </w:pPr>
      <w:rPr>
        <w:rFonts w:hint="default"/>
      </w:rPr>
    </w:lvl>
    <w:lvl w:ilvl="3" w:tplc="E2EE3FFC">
      <w:numFmt w:val="bullet"/>
      <w:lvlText w:val="•"/>
      <w:lvlJc w:val="left"/>
      <w:pPr>
        <w:ind w:left="1863" w:hanging="361"/>
      </w:pPr>
      <w:rPr>
        <w:rFonts w:hint="default"/>
      </w:rPr>
    </w:lvl>
    <w:lvl w:ilvl="4" w:tplc="F5EC0F98">
      <w:numFmt w:val="bullet"/>
      <w:lvlText w:val="•"/>
      <w:lvlJc w:val="left"/>
      <w:pPr>
        <w:ind w:left="2205" w:hanging="361"/>
      </w:pPr>
      <w:rPr>
        <w:rFonts w:hint="default"/>
      </w:rPr>
    </w:lvl>
    <w:lvl w:ilvl="5" w:tplc="972CF996">
      <w:numFmt w:val="bullet"/>
      <w:lvlText w:val="•"/>
      <w:lvlJc w:val="left"/>
      <w:pPr>
        <w:ind w:left="2546" w:hanging="361"/>
      </w:pPr>
      <w:rPr>
        <w:rFonts w:hint="default"/>
      </w:rPr>
    </w:lvl>
    <w:lvl w:ilvl="6" w:tplc="9314F238">
      <w:numFmt w:val="bullet"/>
      <w:lvlText w:val="•"/>
      <w:lvlJc w:val="left"/>
      <w:pPr>
        <w:ind w:left="2888" w:hanging="361"/>
      </w:pPr>
      <w:rPr>
        <w:rFonts w:hint="default"/>
      </w:rPr>
    </w:lvl>
    <w:lvl w:ilvl="7" w:tplc="EABCDF14">
      <w:numFmt w:val="bullet"/>
      <w:lvlText w:val="•"/>
      <w:lvlJc w:val="left"/>
      <w:pPr>
        <w:ind w:left="3230" w:hanging="361"/>
      </w:pPr>
      <w:rPr>
        <w:rFonts w:hint="default"/>
      </w:rPr>
    </w:lvl>
    <w:lvl w:ilvl="8" w:tplc="99E6982A">
      <w:numFmt w:val="bullet"/>
      <w:lvlText w:val="•"/>
      <w:lvlJc w:val="left"/>
      <w:pPr>
        <w:ind w:left="3571" w:hanging="361"/>
      </w:pPr>
      <w:rPr>
        <w:rFonts w:hint="default"/>
      </w:rPr>
    </w:lvl>
  </w:abstractNum>
  <w:abstractNum w:abstractNumId="2" w15:restartNumberingAfterBreak="0">
    <w:nsid w:val="6BED2DA5"/>
    <w:multiLevelType w:val="hybridMultilevel"/>
    <w:tmpl w:val="ADD4524E"/>
    <w:lvl w:ilvl="0" w:tplc="FCF00548">
      <w:start w:val="1"/>
      <w:numFmt w:val="decimal"/>
      <w:lvlText w:val="%1."/>
      <w:lvlJc w:val="left"/>
      <w:pPr>
        <w:ind w:left="467" w:hanging="361"/>
        <w:jc w:val="left"/>
      </w:pPr>
      <w:rPr>
        <w:rFonts w:ascii="Times New Roman" w:eastAsia="Times New Roman" w:hAnsi="Times New Roman" w:cs="Times New Roman" w:hint="default"/>
        <w:w w:val="100"/>
        <w:sz w:val="22"/>
        <w:szCs w:val="22"/>
      </w:rPr>
    </w:lvl>
    <w:lvl w:ilvl="1" w:tplc="F454CC22">
      <w:start w:val="1"/>
      <w:numFmt w:val="lowerLetter"/>
      <w:lvlText w:val="%2."/>
      <w:lvlJc w:val="left"/>
      <w:pPr>
        <w:ind w:left="1187" w:hanging="361"/>
        <w:jc w:val="left"/>
      </w:pPr>
      <w:rPr>
        <w:rFonts w:ascii="Times New Roman" w:eastAsia="Times New Roman" w:hAnsi="Times New Roman" w:cs="Times New Roman" w:hint="default"/>
        <w:w w:val="100"/>
        <w:sz w:val="22"/>
        <w:szCs w:val="22"/>
      </w:rPr>
    </w:lvl>
    <w:lvl w:ilvl="2" w:tplc="E236CD58">
      <w:numFmt w:val="bullet"/>
      <w:lvlText w:val="•"/>
      <w:lvlJc w:val="left"/>
      <w:pPr>
        <w:ind w:left="1521" w:hanging="361"/>
      </w:pPr>
      <w:rPr>
        <w:rFonts w:hint="default"/>
      </w:rPr>
    </w:lvl>
    <w:lvl w:ilvl="3" w:tplc="68BC5BCC">
      <w:numFmt w:val="bullet"/>
      <w:lvlText w:val="•"/>
      <w:lvlJc w:val="left"/>
      <w:pPr>
        <w:ind w:left="1863" w:hanging="361"/>
      </w:pPr>
      <w:rPr>
        <w:rFonts w:hint="default"/>
      </w:rPr>
    </w:lvl>
    <w:lvl w:ilvl="4" w:tplc="0FD6E0DC">
      <w:numFmt w:val="bullet"/>
      <w:lvlText w:val="•"/>
      <w:lvlJc w:val="left"/>
      <w:pPr>
        <w:ind w:left="2205" w:hanging="361"/>
      </w:pPr>
      <w:rPr>
        <w:rFonts w:hint="default"/>
      </w:rPr>
    </w:lvl>
    <w:lvl w:ilvl="5" w:tplc="009A810E">
      <w:numFmt w:val="bullet"/>
      <w:lvlText w:val="•"/>
      <w:lvlJc w:val="left"/>
      <w:pPr>
        <w:ind w:left="2546" w:hanging="361"/>
      </w:pPr>
      <w:rPr>
        <w:rFonts w:hint="default"/>
      </w:rPr>
    </w:lvl>
    <w:lvl w:ilvl="6" w:tplc="99C24A20">
      <w:numFmt w:val="bullet"/>
      <w:lvlText w:val="•"/>
      <w:lvlJc w:val="left"/>
      <w:pPr>
        <w:ind w:left="2888" w:hanging="361"/>
      </w:pPr>
      <w:rPr>
        <w:rFonts w:hint="default"/>
      </w:rPr>
    </w:lvl>
    <w:lvl w:ilvl="7" w:tplc="1EA2B42C">
      <w:numFmt w:val="bullet"/>
      <w:lvlText w:val="•"/>
      <w:lvlJc w:val="left"/>
      <w:pPr>
        <w:ind w:left="3230" w:hanging="361"/>
      </w:pPr>
      <w:rPr>
        <w:rFonts w:hint="default"/>
      </w:rPr>
    </w:lvl>
    <w:lvl w:ilvl="8" w:tplc="8AC63776">
      <w:numFmt w:val="bullet"/>
      <w:lvlText w:val="•"/>
      <w:lvlJc w:val="left"/>
      <w:pPr>
        <w:ind w:left="3571" w:hanging="361"/>
      </w:pPr>
      <w:rPr>
        <w:rFonts w:hint="default"/>
      </w:rPr>
    </w:lvl>
  </w:abstractNum>
  <w:abstractNum w:abstractNumId="3" w15:restartNumberingAfterBreak="0">
    <w:nsid w:val="7DD226A6"/>
    <w:multiLevelType w:val="hybridMultilevel"/>
    <w:tmpl w:val="DEA8747C"/>
    <w:lvl w:ilvl="0" w:tplc="3F808354">
      <w:start w:val="3"/>
      <w:numFmt w:val="decimal"/>
      <w:lvlText w:val="%1."/>
      <w:lvlJc w:val="left"/>
      <w:pPr>
        <w:ind w:left="467" w:hanging="361"/>
        <w:jc w:val="left"/>
      </w:pPr>
      <w:rPr>
        <w:rFonts w:ascii="Times New Roman" w:eastAsia="Times New Roman" w:hAnsi="Times New Roman" w:cs="Times New Roman" w:hint="default"/>
        <w:w w:val="100"/>
        <w:sz w:val="22"/>
        <w:szCs w:val="22"/>
      </w:rPr>
    </w:lvl>
    <w:lvl w:ilvl="1" w:tplc="CF940FB2">
      <w:start w:val="1"/>
      <w:numFmt w:val="lowerLetter"/>
      <w:lvlText w:val="%2."/>
      <w:lvlJc w:val="left"/>
      <w:pPr>
        <w:ind w:left="1187" w:hanging="361"/>
        <w:jc w:val="left"/>
      </w:pPr>
      <w:rPr>
        <w:rFonts w:ascii="Times New Roman" w:eastAsia="Times New Roman" w:hAnsi="Times New Roman" w:cs="Times New Roman" w:hint="default"/>
        <w:w w:val="100"/>
        <w:sz w:val="22"/>
        <w:szCs w:val="22"/>
      </w:rPr>
    </w:lvl>
    <w:lvl w:ilvl="2" w:tplc="5EA08008">
      <w:numFmt w:val="bullet"/>
      <w:lvlText w:val="•"/>
      <w:lvlJc w:val="left"/>
      <w:pPr>
        <w:ind w:left="1521" w:hanging="361"/>
      </w:pPr>
      <w:rPr>
        <w:rFonts w:hint="default"/>
      </w:rPr>
    </w:lvl>
    <w:lvl w:ilvl="3" w:tplc="2D928E68">
      <w:numFmt w:val="bullet"/>
      <w:lvlText w:val="•"/>
      <w:lvlJc w:val="left"/>
      <w:pPr>
        <w:ind w:left="1863" w:hanging="361"/>
      </w:pPr>
      <w:rPr>
        <w:rFonts w:hint="default"/>
      </w:rPr>
    </w:lvl>
    <w:lvl w:ilvl="4" w:tplc="A2DC7CA6">
      <w:numFmt w:val="bullet"/>
      <w:lvlText w:val="•"/>
      <w:lvlJc w:val="left"/>
      <w:pPr>
        <w:ind w:left="2205" w:hanging="361"/>
      </w:pPr>
      <w:rPr>
        <w:rFonts w:hint="default"/>
      </w:rPr>
    </w:lvl>
    <w:lvl w:ilvl="5" w:tplc="66649102">
      <w:numFmt w:val="bullet"/>
      <w:lvlText w:val="•"/>
      <w:lvlJc w:val="left"/>
      <w:pPr>
        <w:ind w:left="2546" w:hanging="361"/>
      </w:pPr>
      <w:rPr>
        <w:rFonts w:hint="default"/>
      </w:rPr>
    </w:lvl>
    <w:lvl w:ilvl="6" w:tplc="77DA8BAE">
      <w:numFmt w:val="bullet"/>
      <w:lvlText w:val="•"/>
      <w:lvlJc w:val="left"/>
      <w:pPr>
        <w:ind w:left="2888" w:hanging="361"/>
      </w:pPr>
      <w:rPr>
        <w:rFonts w:hint="default"/>
      </w:rPr>
    </w:lvl>
    <w:lvl w:ilvl="7" w:tplc="FAAAD578">
      <w:numFmt w:val="bullet"/>
      <w:lvlText w:val="•"/>
      <w:lvlJc w:val="left"/>
      <w:pPr>
        <w:ind w:left="3230" w:hanging="361"/>
      </w:pPr>
      <w:rPr>
        <w:rFonts w:hint="default"/>
      </w:rPr>
    </w:lvl>
    <w:lvl w:ilvl="8" w:tplc="DAF8F2DC">
      <w:numFmt w:val="bullet"/>
      <w:lvlText w:val="•"/>
      <w:lvlJc w:val="left"/>
      <w:pPr>
        <w:ind w:left="3571" w:hanging="36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8EF"/>
    <w:rsid w:val="000D09E8"/>
    <w:rsid w:val="000D2929"/>
    <w:rsid w:val="000F1A12"/>
    <w:rsid w:val="001A57B1"/>
    <w:rsid w:val="001F3373"/>
    <w:rsid w:val="002578D4"/>
    <w:rsid w:val="003A3BFA"/>
    <w:rsid w:val="0040630B"/>
    <w:rsid w:val="00425041"/>
    <w:rsid w:val="006D1BF4"/>
    <w:rsid w:val="006E16E2"/>
    <w:rsid w:val="00753713"/>
    <w:rsid w:val="007B08AD"/>
    <w:rsid w:val="007C4B60"/>
    <w:rsid w:val="007D08EF"/>
    <w:rsid w:val="00872514"/>
    <w:rsid w:val="00942724"/>
    <w:rsid w:val="00A47513"/>
    <w:rsid w:val="00BB239A"/>
    <w:rsid w:val="00C100C2"/>
    <w:rsid w:val="00D833CD"/>
    <w:rsid w:val="00DD347D"/>
    <w:rsid w:val="00E44D9B"/>
    <w:rsid w:val="00E817EB"/>
    <w:rsid w:val="00F23C02"/>
    <w:rsid w:val="00FC2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32E452"/>
  <w15:docId w15:val="{854FE3C6-A750-4E52-A30F-6611C000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1F3373"/>
    <w:pPr>
      <w:tabs>
        <w:tab w:val="center" w:pos="4153"/>
        <w:tab w:val="right" w:pos="8306"/>
      </w:tabs>
      <w:snapToGrid w:val="0"/>
    </w:pPr>
    <w:rPr>
      <w:sz w:val="20"/>
      <w:szCs w:val="20"/>
    </w:rPr>
  </w:style>
  <w:style w:type="character" w:customStyle="1" w:styleId="a6">
    <w:name w:val="頁首 字元"/>
    <w:basedOn w:val="a0"/>
    <w:link w:val="a5"/>
    <w:uiPriority w:val="99"/>
    <w:rsid w:val="001F3373"/>
    <w:rPr>
      <w:rFonts w:ascii="Times New Roman" w:eastAsia="Times New Roman" w:hAnsi="Times New Roman" w:cs="Times New Roman"/>
      <w:sz w:val="20"/>
      <w:szCs w:val="20"/>
    </w:rPr>
  </w:style>
  <w:style w:type="paragraph" w:styleId="a7">
    <w:name w:val="footer"/>
    <w:basedOn w:val="a"/>
    <w:link w:val="a8"/>
    <w:uiPriority w:val="99"/>
    <w:unhideWhenUsed/>
    <w:rsid w:val="001F3373"/>
    <w:pPr>
      <w:tabs>
        <w:tab w:val="center" w:pos="4153"/>
        <w:tab w:val="right" w:pos="8306"/>
      </w:tabs>
      <w:snapToGrid w:val="0"/>
    </w:pPr>
    <w:rPr>
      <w:sz w:val="20"/>
      <w:szCs w:val="20"/>
    </w:rPr>
  </w:style>
  <w:style w:type="character" w:customStyle="1" w:styleId="a8">
    <w:name w:val="頁尾 字元"/>
    <w:basedOn w:val="a0"/>
    <w:link w:val="a7"/>
    <w:uiPriority w:val="99"/>
    <w:rsid w:val="001F3373"/>
    <w:rPr>
      <w:rFonts w:ascii="Times New Roman" w:eastAsia="Times New Roman" w:hAnsi="Times New Roman" w:cs="Times New Roman"/>
      <w:sz w:val="20"/>
      <w:szCs w:val="20"/>
    </w:rPr>
  </w:style>
  <w:style w:type="table" w:customStyle="1" w:styleId="TableNormal">
    <w:name w:val="Table Normal"/>
    <w:uiPriority w:val="2"/>
    <w:semiHidden/>
    <w:qFormat/>
    <w:rsid w:val="00D833CD"/>
    <w:rPr>
      <w:rFonts w:eastAsia="Times New Roman"/>
    </w:rPr>
    <w:tblPr>
      <w:tblCellMar>
        <w:top w:w="0" w:type="dxa"/>
        <w:left w:w="0" w:type="dxa"/>
        <w:bottom w:w="0" w:type="dxa"/>
        <w:right w:w="0" w:type="dxa"/>
      </w:tblCellMar>
    </w:tblPr>
  </w:style>
  <w:style w:type="character" w:styleId="a9">
    <w:name w:val="Hyperlink"/>
    <w:basedOn w:val="a0"/>
    <w:uiPriority w:val="99"/>
    <w:semiHidden/>
    <w:unhideWhenUsed/>
    <w:rsid w:val="003A3B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3623">
      <w:bodyDiv w:val="1"/>
      <w:marLeft w:val="0"/>
      <w:marRight w:val="0"/>
      <w:marTop w:val="0"/>
      <w:marBottom w:val="0"/>
      <w:divBdr>
        <w:top w:val="none" w:sz="0" w:space="0" w:color="auto"/>
        <w:left w:val="none" w:sz="0" w:space="0" w:color="auto"/>
        <w:bottom w:val="none" w:sz="0" w:space="0" w:color="auto"/>
        <w:right w:val="none" w:sz="0" w:space="0" w:color="auto"/>
      </w:divBdr>
    </w:div>
    <w:div w:id="606086500">
      <w:bodyDiv w:val="1"/>
      <w:marLeft w:val="0"/>
      <w:marRight w:val="0"/>
      <w:marTop w:val="0"/>
      <w:marBottom w:val="0"/>
      <w:divBdr>
        <w:top w:val="none" w:sz="0" w:space="0" w:color="auto"/>
        <w:left w:val="none" w:sz="0" w:space="0" w:color="auto"/>
        <w:bottom w:val="none" w:sz="0" w:space="0" w:color="auto"/>
        <w:right w:val="none" w:sz="0" w:space="0" w:color="auto"/>
      </w:divBdr>
    </w:div>
    <w:div w:id="1702583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user3</cp:lastModifiedBy>
  <cp:revision>23</cp:revision>
  <cp:lastPrinted>2019-09-19T09:32:00Z</cp:lastPrinted>
  <dcterms:created xsi:type="dcterms:W3CDTF">2019-08-15T04:34:00Z</dcterms:created>
  <dcterms:modified xsi:type="dcterms:W3CDTF">2019-09-19T09:32:00Z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LastSaved">
    <vt:filetime>2019-06-21T00:00:00Z</vt:filetime>
  </property>
</Properties>
</file>